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100" w:after="100" w:line="240"/>
        <w:ind w:right="0" w:left="0" w:firstLine="0"/>
        <w:jc w:val="left"/>
        <w:rPr>
          <w:rFonts w:ascii="Arial" w:hAnsi="Arial" w:cs="Arial" w:eastAsia="Arial"/>
          <w:b/>
          <w:color w:val="003366"/>
          <w:spacing w:val="0"/>
          <w:position w:val="0"/>
          <w:sz w:val="24"/>
          <w:shd w:fill="auto" w:val="clear"/>
        </w:rPr>
      </w:pPr>
      <w:r>
        <w:rPr>
          <w:rFonts w:ascii="Arial" w:hAnsi="Arial" w:cs="Arial" w:eastAsia="Arial"/>
          <w:b/>
          <w:color w:val="003366"/>
          <w:spacing w:val="0"/>
          <w:position w:val="0"/>
          <w:sz w:val="24"/>
          <w:shd w:fill="auto" w:val="clear"/>
        </w:rPr>
        <w:t xml:space="preserve">Системы налогообложения</w:t>
      </w:r>
    </w:p>
    <w:p>
      <w:pPr>
        <w:spacing w:before="100" w:after="1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Общий режим налогообложения</w:t>
      </w:r>
    </w:p>
    <w:p>
      <w:pPr>
        <w:spacing w:before="100" w:after="1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Правовые основы введения и применения традиционной системы налогообложения определены действующим Налоговым кодексом РФ.</w:t>
      </w:r>
    </w:p>
    <w:p>
      <w:pPr>
        <w:spacing w:before="100" w:after="1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Для индивидуальных предпринимателей общая система налогообложения предполагает исчисление и уплату физическим лицом с доходов от своей предпринимательской деятельности ряда налогов. Прежде всего, при общем режиме налогообложения предприниматели являются плательщиками налога на доходы физических лиц (далее НДФЛ). Правила расчета и уплаты НДФЛ изложены в главе 23 Налогового кодекса Российской Федерации (далее НК РФ) </w:t>
      </w:r>
      <w:r>
        <w:rPr>
          <w:rFonts w:ascii="Times New Roman" w:hAnsi="Times New Roman" w:cs="Times New Roman" w:eastAsia="Times New Roman"/>
          <w:color w:val="auto"/>
          <w:spacing w:val="0"/>
          <w:position w:val="0"/>
          <w:sz w:val="22"/>
          <w:shd w:fill="auto" w:val="clear"/>
        </w:rPr>
        <w:t xml:space="preserve">«</w:t>
      </w:r>
      <w:r>
        <w:rPr>
          <w:rFonts w:ascii="Times New Roman" w:hAnsi="Times New Roman" w:cs="Times New Roman" w:eastAsia="Times New Roman"/>
          <w:color w:val="auto"/>
          <w:spacing w:val="0"/>
          <w:position w:val="0"/>
          <w:sz w:val="22"/>
          <w:shd w:fill="auto" w:val="clear"/>
        </w:rPr>
        <w:t xml:space="preserve">Налог на доходы физических лиц</w:t>
      </w: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Доходы предпринимателей - налоговых резидентов облагаются по ставке 13%. Лица, не являющиеся налоговыми резидентами Российской Федерации, уплачивают налог по ставке 30%. Индивидуальный предприниматель, применяющий общий режим налогообложения также является плательщиком налога на добавленную стоимость (НДС). Налоговые ставки по НДС могут быть 0, 10 и 18%. Виды товаров и ставки налога установлены статьей 164 НК РФ.</w:t>
      </w:r>
    </w:p>
    <w:p>
      <w:pPr>
        <w:spacing w:before="100" w:after="1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Для всех видов организаций и предприятий (ООО, ЗАО, ОАО) общая система налогообложения предполагает ведение бухгалтерского учета в полном объеме (сдача балансов и иной бухгалтерской отчетности) и уплату всех общих налогов (НДС, налога на прибыль, на имущество, страховых взносов, пенсионных платежей, в фонд социального страхования и т.д.).</w:t>
      </w:r>
    </w:p>
    <w:p>
      <w:pPr>
        <w:spacing w:before="100" w:after="1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Естественно, это наименее удобная для налогоплательщика система налогообложения, в которой есть только один принципиальный плюс: поскольку Вы являетесь плательщиком НДС, Ваши контрагенты, оплатив Вам товары (работы, услуги) с НДС, вправе принять уплаченный НДС к вычету.</w:t>
      </w:r>
    </w:p>
    <w:p>
      <w:pPr>
        <w:spacing w:before="100" w:after="10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Упрощенная система налогообложения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Упрощенная система налогообложения применяется с 1 января 2003 года (</w:t>
      </w:r>
      <w:hyperlink xmlns:r="http://schemas.openxmlformats.org/officeDocument/2006/relationships" r:id="docRId0">
        <w:r>
          <w:rPr>
            <w:rFonts w:ascii="Times New Roman" w:hAnsi="Times New Roman" w:cs="Times New Roman" w:eastAsia="Times New Roman"/>
            <w:color w:val="0600FF"/>
            <w:spacing w:val="0"/>
            <w:position w:val="0"/>
            <w:sz w:val="22"/>
            <w:u w:val="single"/>
            <w:shd w:fill="auto" w:val="clear"/>
          </w:rPr>
          <w:t xml:space="preserve">глава 26.2</w:t>
        </w:r>
      </w:hyperlink>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НК РФ). Упрощенная система налогообложения (далее УСН) сегодня широко используется, предприниматели вместо целого ряда налогов платят один - так называемый налог при УСН, который рассчитывается на основании результатов хозяйственной деятельности налогоплательщика за налоговый период. Помимо этого, УСН дает фирмам дополнительные преимущества: возможность применять кассовый метод учета доходов и расходов, а также использовать упрощенную форму бухгалтерского учета. Организации и индивидуальные предприниматели, применяющие УСН, не являются налогоплательщиками налога на добавленную стоимость.</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Применение УСН организациями предусматривает их освобождение от обязанности по уплате налога на прибыль организаций и налога на имущество организаций.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Применение УСН индивидуальными предпринимателями предусматривает их освобождение от обязанности по уплате налога на доходы физических лиц (в отношении доходов, полученных от предпринимательской деятельности), налога на имущество физических лиц (в отношении имущества, используемого для предпринимательской деятельности), а также выплат и иных вознаграждений, начисляемых ими в пользу физических лиц).</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Перейти на применение УСН фирмы могут в добровольном порядке при соблюдении определенных условий.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Вновь созданная организация и вновь зарегистрированный индивидуальный предприниматель вправе подать заявление о переходе на УСН в пятидневный срок с даты постановки на учет в налоговом органе, и с этого момента применять упрощенную систему налогообложения.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Налогоплательщик, применяющий УСН, вправе перейти на иной режим налогообложения с начала календарного года, уведомив об этом налоговый орган не позднее 15 января года, в котором он предполагает перейти на иной режим налогообложения.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Действующая организация имеет право перейти на УСН, если по итогам девяти месяцев того года, в котором она подает заявление о переходе на УСН,</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доходы на превысили 45 млн. рублей. С 1 января 2010 года до 1 января 2013 года приостанавливается это ограничение, вместо которого вводится ограничение до 60 млн. рублей.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Организации и индивидуальные предприниматели, применяющие УСН, уплату страховых взносов на обязательное пенсионное страхование, взносов в фонды медицинского страхования и фонд социального страхования производят в соответствии с законодательством Российской Федерации.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u w:val="single"/>
          <w:shd w:fill="auto" w:val="clear"/>
        </w:rPr>
        <w:t xml:space="preserve">Не вправе применять УСН:</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1) </w:t>
      </w:r>
      <w:r>
        <w:rPr>
          <w:rFonts w:ascii="Times New Roman" w:hAnsi="Times New Roman" w:cs="Times New Roman" w:eastAsia="Times New Roman"/>
          <w:i/>
          <w:color w:val="000000"/>
          <w:spacing w:val="0"/>
          <w:position w:val="0"/>
          <w:sz w:val="22"/>
          <w:shd w:fill="auto" w:val="clear"/>
        </w:rPr>
        <w:t xml:space="preserve">организации, имеющие филиалы и (или) представительства;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2) </w:t>
      </w:r>
      <w:r>
        <w:rPr>
          <w:rFonts w:ascii="Times New Roman" w:hAnsi="Times New Roman" w:cs="Times New Roman" w:eastAsia="Times New Roman"/>
          <w:i/>
          <w:color w:val="000000"/>
          <w:spacing w:val="0"/>
          <w:position w:val="0"/>
          <w:sz w:val="22"/>
          <w:shd w:fill="auto" w:val="clear"/>
        </w:rPr>
        <w:t xml:space="preserve">банки;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3) </w:t>
      </w:r>
      <w:r>
        <w:rPr>
          <w:rFonts w:ascii="Times New Roman" w:hAnsi="Times New Roman" w:cs="Times New Roman" w:eastAsia="Times New Roman"/>
          <w:i/>
          <w:color w:val="000000"/>
          <w:spacing w:val="0"/>
          <w:position w:val="0"/>
          <w:sz w:val="22"/>
          <w:shd w:fill="auto" w:val="clear"/>
        </w:rPr>
        <w:t xml:space="preserve">страховщики;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4) </w:t>
      </w:r>
      <w:r>
        <w:rPr>
          <w:rFonts w:ascii="Times New Roman" w:hAnsi="Times New Roman" w:cs="Times New Roman" w:eastAsia="Times New Roman"/>
          <w:i/>
          <w:color w:val="000000"/>
          <w:spacing w:val="0"/>
          <w:position w:val="0"/>
          <w:sz w:val="22"/>
          <w:shd w:fill="auto" w:val="clear"/>
        </w:rPr>
        <w:t xml:space="preserve">негосударственные пенсионные фонды;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5) </w:t>
      </w:r>
      <w:r>
        <w:rPr>
          <w:rFonts w:ascii="Times New Roman" w:hAnsi="Times New Roman" w:cs="Times New Roman" w:eastAsia="Times New Roman"/>
          <w:i/>
          <w:color w:val="000000"/>
          <w:spacing w:val="0"/>
          <w:position w:val="0"/>
          <w:sz w:val="22"/>
          <w:shd w:fill="auto" w:val="clear"/>
        </w:rPr>
        <w:t xml:space="preserve">инвестиционные фонды;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6) </w:t>
      </w:r>
      <w:r>
        <w:rPr>
          <w:rFonts w:ascii="Times New Roman" w:hAnsi="Times New Roman" w:cs="Times New Roman" w:eastAsia="Times New Roman"/>
          <w:i/>
          <w:color w:val="000000"/>
          <w:spacing w:val="0"/>
          <w:position w:val="0"/>
          <w:sz w:val="22"/>
          <w:shd w:fill="auto" w:val="clear"/>
        </w:rPr>
        <w:t xml:space="preserve">профессиональные участники рынка ценных бумаг;</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7) </w:t>
      </w:r>
      <w:r>
        <w:rPr>
          <w:rFonts w:ascii="Times New Roman" w:hAnsi="Times New Roman" w:cs="Times New Roman" w:eastAsia="Times New Roman"/>
          <w:i/>
          <w:color w:val="000000"/>
          <w:spacing w:val="0"/>
          <w:position w:val="0"/>
          <w:sz w:val="22"/>
          <w:shd w:fill="auto" w:val="clear"/>
        </w:rPr>
        <w:t xml:space="preserve">ломбарды;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8) </w:t>
      </w:r>
      <w:r>
        <w:rPr>
          <w:rFonts w:ascii="Times New Roman" w:hAnsi="Times New Roman" w:cs="Times New Roman" w:eastAsia="Times New Roman"/>
          <w:i/>
          <w:color w:val="000000"/>
          <w:spacing w:val="0"/>
          <w:position w:val="0"/>
          <w:sz w:val="22"/>
          <w:shd w:fill="auto" w:val="clear"/>
        </w:rPr>
        <w:t xml:space="preserve">организации и индивидуальные предприниматели, занимающиеся производством подакцизных товаров, а также добычей и реализацией полезных ископаемых, за исключением общераспространенных полезных ископаемых;</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9) </w:t>
      </w:r>
      <w:r>
        <w:rPr>
          <w:rFonts w:ascii="Times New Roman" w:hAnsi="Times New Roman" w:cs="Times New Roman" w:eastAsia="Times New Roman"/>
          <w:i/>
          <w:color w:val="000000"/>
          <w:spacing w:val="0"/>
          <w:position w:val="0"/>
          <w:sz w:val="22"/>
          <w:shd w:fill="auto" w:val="clear"/>
        </w:rPr>
        <w:t xml:space="preserve">организации и индивидуальные предприниматели, занимающиеся игорным бизнесом;</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10) </w:t>
      </w:r>
      <w:r>
        <w:rPr>
          <w:rFonts w:ascii="Times New Roman" w:hAnsi="Times New Roman" w:cs="Times New Roman" w:eastAsia="Times New Roman"/>
          <w:i/>
          <w:color w:val="000000"/>
          <w:spacing w:val="0"/>
          <w:position w:val="0"/>
          <w:sz w:val="22"/>
          <w:shd w:fill="auto" w:val="clear"/>
        </w:rPr>
        <w:t xml:space="preserve">нотариусы, занимающиеся частной практикой, адвокаты, учредившие адвокатские кабинеты, а также иные формы адвокатских образований;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11) </w:t>
      </w:r>
      <w:r>
        <w:rPr>
          <w:rFonts w:ascii="Times New Roman" w:hAnsi="Times New Roman" w:cs="Times New Roman" w:eastAsia="Times New Roman"/>
          <w:i/>
          <w:color w:val="000000"/>
          <w:spacing w:val="0"/>
          <w:position w:val="0"/>
          <w:sz w:val="22"/>
          <w:shd w:fill="auto" w:val="clear"/>
        </w:rPr>
        <w:t xml:space="preserve">организации, являющиеся участниками соглашений о разделе продукции;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12) </w:t>
      </w:r>
      <w:r>
        <w:rPr>
          <w:rFonts w:ascii="Times New Roman" w:hAnsi="Times New Roman" w:cs="Times New Roman" w:eastAsia="Times New Roman"/>
          <w:i/>
          <w:color w:val="000000"/>
          <w:spacing w:val="0"/>
          <w:position w:val="0"/>
          <w:sz w:val="22"/>
          <w:shd w:fill="auto" w:val="clear"/>
        </w:rPr>
        <w:t xml:space="preserve">организации и индивидуальные предприниматели, перешедшие на систему налогообложения для сельскохозяйственных товаропроизводителей (единый сельскохозяйственный налог);</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13) </w:t>
      </w:r>
      <w:r>
        <w:rPr>
          <w:rFonts w:ascii="Times New Roman" w:hAnsi="Times New Roman" w:cs="Times New Roman" w:eastAsia="Times New Roman"/>
          <w:i/>
          <w:color w:val="000000"/>
          <w:spacing w:val="0"/>
          <w:position w:val="0"/>
          <w:sz w:val="22"/>
          <w:shd w:fill="auto" w:val="clear"/>
        </w:rPr>
        <w:t xml:space="preserve">организации, в которых доля участия других организаций составляет более 25 процентов;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14) </w:t>
      </w:r>
      <w:r>
        <w:rPr>
          <w:rFonts w:ascii="Times New Roman" w:hAnsi="Times New Roman" w:cs="Times New Roman" w:eastAsia="Times New Roman"/>
          <w:i/>
          <w:color w:val="000000"/>
          <w:spacing w:val="0"/>
          <w:position w:val="0"/>
          <w:sz w:val="22"/>
          <w:shd w:fill="auto" w:val="clear"/>
        </w:rPr>
        <w:t xml:space="preserve">организации и индивидуальные предприниматели, средняя численность работников которых за налоговый (отчетный) период, определяемая в порядке, устанавливаемом федеральным органом исполнительной власти, уполномоченным в области статистики, превышает 100 человек;</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15) </w:t>
      </w:r>
      <w:r>
        <w:rPr>
          <w:rFonts w:ascii="Times New Roman" w:hAnsi="Times New Roman" w:cs="Times New Roman" w:eastAsia="Times New Roman"/>
          <w:i/>
          <w:color w:val="000000"/>
          <w:spacing w:val="0"/>
          <w:position w:val="0"/>
          <w:sz w:val="22"/>
          <w:shd w:fill="auto" w:val="clear"/>
        </w:rPr>
        <w:t xml:space="preserve">организации, у которых остаточная стоимость основных средств и нематериальных активов, определяемая в соответствии с законодательством Российской Федерации о бухгалтерском учете, превышает 100 млн. рублей;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16) </w:t>
      </w:r>
      <w:r>
        <w:rPr>
          <w:rFonts w:ascii="Times New Roman" w:hAnsi="Times New Roman" w:cs="Times New Roman" w:eastAsia="Times New Roman"/>
          <w:i/>
          <w:color w:val="000000"/>
          <w:spacing w:val="0"/>
          <w:position w:val="0"/>
          <w:sz w:val="22"/>
          <w:shd w:fill="auto" w:val="clear"/>
        </w:rPr>
        <w:t xml:space="preserve">бюджетные учреждения;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i/>
          <w:color w:val="000000"/>
          <w:spacing w:val="0"/>
          <w:position w:val="0"/>
          <w:sz w:val="22"/>
          <w:shd w:fill="auto" w:val="clear"/>
        </w:rPr>
        <w:t xml:space="preserve">17) </w:t>
      </w:r>
      <w:r>
        <w:rPr>
          <w:rFonts w:ascii="Times New Roman" w:hAnsi="Times New Roman" w:cs="Times New Roman" w:eastAsia="Times New Roman"/>
          <w:i/>
          <w:color w:val="000000"/>
          <w:spacing w:val="0"/>
          <w:position w:val="0"/>
          <w:sz w:val="22"/>
          <w:shd w:fill="auto" w:val="clear"/>
        </w:rPr>
        <w:t xml:space="preserve">иностранные организации.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Выбор объекта налогообложения осуществляется самим налогоплательщиком.</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Объектом налогообложения признаются: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доходы;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доходы, уменьшенные на величину расходов.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Налогоплательщики обязаны вести учет доходов и расходов для целей исчисления налоговой базы по налогу в книге учета доходов и расходов организаций и индивидуальных предпринимателей, применяющих УСН, в соответствии с требованиями, утвержденными Министерством финансов РФ.</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Если объектом налогообложения являются доходы, налоговая ставка устанавливается в размере 6 процентов.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Налогоплательщики, применяющие УСН с объектом налогообложения </w:t>
      </w:r>
      <w:r>
        <w:rPr>
          <w:rFonts w:ascii="Times New Roman" w:hAnsi="Times New Roman" w:cs="Times New Roman" w:eastAsia="Times New Roman"/>
          <w:color w:val="000000"/>
          <w:spacing w:val="0"/>
          <w:position w:val="0"/>
          <w:sz w:val="22"/>
          <w:shd w:fill="auto" w:val="clear"/>
        </w:rPr>
        <w:t xml:space="preserve">«</w:t>
      </w:r>
      <w:r>
        <w:rPr>
          <w:rFonts w:ascii="Times New Roman" w:hAnsi="Times New Roman" w:cs="Times New Roman" w:eastAsia="Times New Roman"/>
          <w:color w:val="000000"/>
          <w:spacing w:val="0"/>
          <w:position w:val="0"/>
          <w:sz w:val="22"/>
          <w:shd w:fill="auto" w:val="clear"/>
        </w:rPr>
        <w:t xml:space="preserve">доходы</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могут уменьшить сумму единого налога на сумму взносов на обязательное пенсионное страхование, на сумму пособий по временной нетрудоспособности и в связи с материнством, на сумму по обязательному медицинскому страхованию, обязательному социальному страхованию от несчастных случаев на производстве и профзаболеваний но не более чем на 50%.</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Если объектом налогообложения являются доходы, уменьшенные на величину расходов, налоговая ставка устанавливается в размере 15 процентов.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С 1 января 2010 года законом от 29 июня 2009 г. №77-ГД на территории Самарской области установлена пониженная налоговая ставка в размере 10 процентов для отдельных категорий налогоплательщиков, применяющих упрощенную систему налогообложения, объектом налогообложения у которых являются доходы, уменьшенные на величину расходов по следующим видам экономической деятельности: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w:t>
      </w:r>
      <w:r>
        <w:rPr>
          <w:rFonts w:ascii="Times New Roman" w:hAnsi="Times New Roman" w:cs="Times New Roman" w:eastAsia="Times New Roman"/>
          <w:color w:val="000000"/>
          <w:spacing w:val="0"/>
          <w:position w:val="0"/>
          <w:sz w:val="22"/>
          <w:shd w:fill="auto" w:val="clear"/>
        </w:rPr>
        <w:t xml:space="preserve">производство пищевых продуктов, включая напитки (класс 15);</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 </w:t>
      </w:r>
      <w:r>
        <w:rPr>
          <w:rFonts w:ascii="Times New Roman" w:hAnsi="Times New Roman" w:cs="Times New Roman" w:eastAsia="Times New Roman"/>
          <w:color w:val="000000"/>
          <w:spacing w:val="0"/>
          <w:position w:val="0"/>
          <w:sz w:val="22"/>
          <w:shd w:fill="auto" w:val="clear"/>
        </w:rPr>
        <w:t xml:space="preserve">текстильное производство (класс 17);</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 </w:t>
      </w:r>
      <w:r>
        <w:rPr>
          <w:rFonts w:ascii="Times New Roman" w:hAnsi="Times New Roman" w:cs="Times New Roman" w:eastAsia="Times New Roman"/>
          <w:color w:val="000000"/>
          <w:spacing w:val="0"/>
          <w:position w:val="0"/>
          <w:sz w:val="22"/>
          <w:shd w:fill="auto" w:val="clear"/>
        </w:rPr>
        <w:t xml:space="preserve">производство одежды, выделка и крашение меха (класс 18);</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 </w:t>
      </w:r>
      <w:r>
        <w:rPr>
          <w:rFonts w:ascii="Times New Roman" w:hAnsi="Times New Roman" w:cs="Times New Roman" w:eastAsia="Times New Roman"/>
          <w:color w:val="000000"/>
          <w:spacing w:val="0"/>
          <w:position w:val="0"/>
          <w:sz w:val="22"/>
          <w:shd w:fill="auto" w:val="clear"/>
        </w:rPr>
        <w:t xml:space="preserve">производство кожи, изделий из кожи и производство обуви (класс 19);</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 </w:t>
      </w:r>
      <w:r>
        <w:rPr>
          <w:rFonts w:ascii="Times New Roman" w:hAnsi="Times New Roman" w:cs="Times New Roman" w:eastAsia="Times New Roman"/>
          <w:color w:val="000000"/>
          <w:spacing w:val="0"/>
          <w:position w:val="0"/>
          <w:sz w:val="22"/>
          <w:shd w:fill="auto" w:val="clear"/>
        </w:rPr>
        <w:t xml:space="preserve">производство целлюлозы, древесной массы, бумаги, картона и изделий из них (класс 21);</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 </w:t>
      </w:r>
      <w:r>
        <w:rPr>
          <w:rFonts w:ascii="Times New Roman" w:hAnsi="Times New Roman" w:cs="Times New Roman" w:eastAsia="Times New Roman"/>
          <w:color w:val="000000"/>
          <w:spacing w:val="0"/>
          <w:position w:val="0"/>
          <w:sz w:val="22"/>
          <w:shd w:fill="auto" w:val="clear"/>
        </w:rPr>
        <w:t xml:space="preserve">химическое производство (класс 24);</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 </w:t>
      </w:r>
      <w:r>
        <w:rPr>
          <w:rFonts w:ascii="Times New Roman" w:hAnsi="Times New Roman" w:cs="Times New Roman" w:eastAsia="Times New Roman"/>
          <w:color w:val="000000"/>
          <w:spacing w:val="0"/>
          <w:position w:val="0"/>
          <w:sz w:val="22"/>
          <w:shd w:fill="auto" w:val="clear"/>
        </w:rPr>
        <w:t xml:space="preserve">производство резиновых и пластмассовых изделий (класс 25);</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 </w:t>
      </w:r>
      <w:r>
        <w:rPr>
          <w:rFonts w:ascii="Times New Roman" w:hAnsi="Times New Roman" w:cs="Times New Roman" w:eastAsia="Times New Roman"/>
          <w:color w:val="000000"/>
          <w:spacing w:val="0"/>
          <w:position w:val="0"/>
          <w:sz w:val="22"/>
          <w:shd w:fill="auto" w:val="clear"/>
        </w:rPr>
        <w:t xml:space="preserve">производство готовых металлических изделий (класс 28);</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 </w:t>
      </w:r>
      <w:r>
        <w:rPr>
          <w:rFonts w:ascii="Times New Roman" w:hAnsi="Times New Roman" w:cs="Times New Roman" w:eastAsia="Times New Roman"/>
          <w:color w:val="000000"/>
          <w:spacing w:val="0"/>
          <w:position w:val="0"/>
          <w:sz w:val="22"/>
          <w:shd w:fill="auto" w:val="clear"/>
        </w:rPr>
        <w:t xml:space="preserve">производство машин и оборудования (класс 29);</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 </w:t>
      </w:r>
      <w:r>
        <w:rPr>
          <w:rFonts w:ascii="Times New Roman" w:hAnsi="Times New Roman" w:cs="Times New Roman" w:eastAsia="Times New Roman"/>
          <w:color w:val="000000"/>
          <w:spacing w:val="0"/>
          <w:position w:val="0"/>
          <w:sz w:val="22"/>
          <w:shd w:fill="auto" w:val="clear"/>
        </w:rPr>
        <w:t xml:space="preserve">производство офисного оборудования и вычислительной техники (класс 30);</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 </w:t>
      </w:r>
      <w:r>
        <w:rPr>
          <w:rFonts w:ascii="Times New Roman" w:hAnsi="Times New Roman" w:cs="Times New Roman" w:eastAsia="Times New Roman"/>
          <w:color w:val="000000"/>
          <w:spacing w:val="0"/>
          <w:position w:val="0"/>
          <w:sz w:val="22"/>
          <w:shd w:fill="auto" w:val="clear"/>
        </w:rPr>
        <w:t xml:space="preserve">производство электрических машин и электрооборудования (класс 31);</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 </w:t>
      </w:r>
      <w:r>
        <w:rPr>
          <w:rFonts w:ascii="Times New Roman" w:hAnsi="Times New Roman" w:cs="Times New Roman" w:eastAsia="Times New Roman"/>
          <w:color w:val="000000"/>
          <w:spacing w:val="0"/>
          <w:position w:val="0"/>
          <w:sz w:val="22"/>
          <w:shd w:fill="auto" w:val="clear"/>
        </w:rPr>
        <w:t xml:space="preserve">производство электронных компонентов, аппаратуры для радио, телевидения и связи (класс 32);</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 </w:t>
      </w:r>
      <w:r>
        <w:rPr>
          <w:rFonts w:ascii="Times New Roman" w:hAnsi="Times New Roman" w:cs="Times New Roman" w:eastAsia="Times New Roman"/>
          <w:color w:val="000000"/>
          <w:spacing w:val="0"/>
          <w:position w:val="0"/>
          <w:sz w:val="22"/>
          <w:shd w:fill="auto" w:val="clear"/>
        </w:rPr>
        <w:t xml:space="preserve">производство медицинских изделий, включая хирургическое оборудование, и ортопедических приспособлений (подкласс 33.1);</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 </w:t>
      </w:r>
      <w:r>
        <w:rPr>
          <w:rFonts w:ascii="Times New Roman" w:hAnsi="Times New Roman" w:cs="Times New Roman" w:eastAsia="Times New Roman"/>
          <w:color w:val="000000"/>
          <w:spacing w:val="0"/>
          <w:position w:val="0"/>
          <w:sz w:val="22"/>
          <w:shd w:fill="auto" w:val="clear"/>
        </w:rPr>
        <w:t xml:space="preserve">производство автомобилей, прицепов и полуприцепов (класс 34);</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15) </w:t>
      </w:r>
      <w:r>
        <w:rPr>
          <w:rFonts w:ascii="Times New Roman" w:hAnsi="Times New Roman" w:cs="Times New Roman" w:eastAsia="Times New Roman"/>
          <w:color w:val="000000"/>
          <w:spacing w:val="0"/>
          <w:position w:val="0"/>
          <w:sz w:val="22"/>
          <w:shd w:fill="auto" w:val="clear"/>
        </w:rPr>
        <w:t xml:space="preserve">производство судов, летательных и космических аппаратов и прочих транспортных средств (класс 35);</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16) </w:t>
      </w:r>
      <w:r>
        <w:rPr>
          <w:rFonts w:ascii="Times New Roman" w:hAnsi="Times New Roman" w:cs="Times New Roman" w:eastAsia="Times New Roman"/>
          <w:color w:val="000000"/>
          <w:spacing w:val="0"/>
          <w:position w:val="0"/>
          <w:sz w:val="22"/>
          <w:shd w:fill="auto" w:val="clear"/>
        </w:rPr>
        <w:t xml:space="preserve">производство мебели и прочей продукции, не включенной в другие группировки (класс 36);</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17) </w:t>
      </w:r>
      <w:r>
        <w:rPr>
          <w:rFonts w:ascii="Times New Roman" w:hAnsi="Times New Roman" w:cs="Times New Roman" w:eastAsia="Times New Roman"/>
          <w:color w:val="000000"/>
          <w:spacing w:val="0"/>
          <w:position w:val="0"/>
          <w:sz w:val="22"/>
          <w:shd w:fill="auto" w:val="clear"/>
        </w:rPr>
        <w:t xml:space="preserve">научные исследования и разработки (класс 73).</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Одной из разновидностей УСН является упрощенная система налогообложения на основе патента,</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которая регулируется ст. 346.25.1 НК РФ. На УСН на основе патента могут перейти только индивидуальные предприниматели.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Применение УСН на основе патента (в соответствии с Законами Самарской области № 102-ГД от 9.10.2006 г., № 97-ГД от 2.10.2009 г.) разрешается индивидуальным предпринимателям, осуществляющим следующие виды деятельности: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w:t>
      </w:r>
      <w:r>
        <w:rPr>
          <w:rFonts w:ascii="Times New Roman" w:hAnsi="Times New Roman" w:cs="Times New Roman" w:eastAsia="Times New Roman"/>
          <w:color w:val="000000"/>
          <w:spacing w:val="0"/>
          <w:position w:val="0"/>
          <w:sz w:val="22"/>
          <w:shd w:fill="auto" w:val="clear"/>
        </w:rPr>
        <w:t xml:space="preserve">ремонт и пошив швейных, меховых и кожаных изделий, головных уборов и изделий из текстильной галантереи, ремонт, пошив и вязание трикотажных изделий;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 </w:t>
      </w:r>
      <w:r>
        <w:rPr>
          <w:rFonts w:ascii="Times New Roman" w:hAnsi="Times New Roman" w:cs="Times New Roman" w:eastAsia="Times New Roman"/>
          <w:color w:val="000000"/>
          <w:spacing w:val="0"/>
          <w:position w:val="0"/>
          <w:sz w:val="22"/>
          <w:shd w:fill="auto" w:val="clear"/>
        </w:rPr>
        <w:t xml:space="preserve">ремонт, окраска и пошив обуви;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 </w:t>
      </w:r>
      <w:r>
        <w:rPr>
          <w:rFonts w:ascii="Times New Roman" w:hAnsi="Times New Roman" w:cs="Times New Roman" w:eastAsia="Times New Roman"/>
          <w:color w:val="000000"/>
          <w:spacing w:val="0"/>
          <w:position w:val="0"/>
          <w:sz w:val="22"/>
          <w:shd w:fill="auto" w:val="clear"/>
        </w:rPr>
        <w:t xml:space="preserve">изготовление валяной обуви;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 </w:t>
      </w:r>
      <w:r>
        <w:rPr>
          <w:rFonts w:ascii="Times New Roman" w:hAnsi="Times New Roman" w:cs="Times New Roman" w:eastAsia="Times New Roman"/>
          <w:color w:val="000000"/>
          <w:spacing w:val="0"/>
          <w:position w:val="0"/>
          <w:sz w:val="22"/>
          <w:shd w:fill="auto" w:val="clear"/>
        </w:rPr>
        <w:t xml:space="preserve">изготовление текстильной галантереи;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 </w:t>
      </w:r>
      <w:r>
        <w:rPr>
          <w:rFonts w:ascii="Times New Roman" w:hAnsi="Times New Roman" w:cs="Times New Roman" w:eastAsia="Times New Roman"/>
          <w:color w:val="000000"/>
          <w:spacing w:val="0"/>
          <w:position w:val="0"/>
          <w:sz w:val="22"/>
          <w:shd w:fill="auto" w:val="clear"/>
        </w:rPr>
        <w:t xml:space="preserve">изготовление и ремонт металлической галантереи, ключей, номерных знаков, указателей улиц;</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 </w:t>
      </w:r>
      <w:r>
        <w:rPr>
          <w:rFonts w:ascii="Times New Roman" w:hAnsi="Times New Roman" w:cs="Times New Roman" w:eastAsia="Times New Roman"/>
          <w:color w:val="000000"/>
          <w:spacing w:val="0"/>
          <w:position w:val="0"/>
          <w:sz w:val="22"/>
          <w:shd w:fill="auto" w:val="clear"/>
        </w:rPr>
        <w:t xml:space="preserve">изготовление траурных венков, искусственных цветов, гирлянд;</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 </w:t>
      </w:r>
      <w:r>
        <w:rPr>
          <w:rFonts w:ascii="Times New Roman" w:hAnsi="Times New Roman" w:cs="Times New Roman" w:eastAsia="Times New Roman"/>
          <w:color w:val="000000"/>
          <w:spacing w:val="0"/>
          <w:position w:val="0"/>
          <w:sz w:val="22"/>
          <w:shd w:fill="auto" w:val="clear"/>
        </w:rPr>
        <w:t xml:space="preserve">изготовление оград, памятников, венков из металла;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 </w:t>
      </w:r>
      <w:r>
        <w:rPr>
          <w:rFonts w:ascii="Times New Roman" w:hAnsi="Times New Roman" w:cs="Times New Roman" w:eastAsia="Times New Roman"/>
          <w:color w:val="000000"/>
          <w:spacing w:val="0"/>
          <w:position w:val="0"/>
          <w:sz w:val="22"/>
          <w:shd w:fill="auto" w:val="clear"/>
        </w:rPr>
        <w:t xml:space="preserve">изготовление и ремонт мебели;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 </w:t>
      </w:r>
      <w:r>
        <w:rPr>
          <w:rFonts w:ascii="Times New Roman" w:hAnsi="Times New Roman" w:cs="Times New Roman" w:eastAsia="Times New Roman"/>
          <w:color w:val="000000"/>
          <w:spacing w:val="0"/>
          <w:position w:val="0"/>
          <w:sz w:val="22"/>
          <w:shd w:fill="auto" w:val="clear"/>
        </w:rPr>
        <w:t xml:space="preserve">производство и реставрация ковров и ковровых изделий;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 </w:t>
      </w:r>
      <w:r>
        <w:rPr>
          <w:rFonts w:ascii="Times New Roman" w:hAnsi="Times New Roman" w:cs="Times New Roman" w:eastAsia="Times New Roman"/>
          <w:color w:val="000000"/>
          <w:spacing w:val="0"/>
          <w:position w:val="0"/>
          <w:sz w:val="22"/>
          <w:shd w:fill="auto" w:val="clear"/>
        </w:rPr>
        <w:t xml:space="preserve">ремонт и техническое обслуживание бытовой радиоэлектронной аппаратуры, бытовых машин и бытовых приборов, ремонт и изготовление металлоизделий;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 </w:t>
      </w:r>
      <w:r>
        <w:rPr>
          <w:rFonts w:ascii="Times New Roman" w:hAnsi="Times New Roman" w:cs="Times New Roman" w:eastAsia="Times New Roman"/>
          <w:color w:val="000000"/>
          <w:spacing w:val="0"/>
          <w:position w:val="0"/>
          <w:sz w:val="22"/>
          <w:shd w:fill="auto" w:val="clear"/>
        </w:rPr>
        <w:t xml:space="preserve">производство инвентаря для спортивного рыболовства;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 </w:t>
      </w:r>
      <w:r>
        <w:rPr>
          <w:rFonts w:ascii="Times New Roman" w:hAnsi="Times New Roman" w:cs="Times New Roman" w:eastAsia="Times New Roman"/>
          <w:color w:val="000000"/>
          <w:spacing w:val="0"/>
          <w:position w:val="0"/>
          <w:sz w:val="22"/>
          <w:shd w:fill="auto" w:val="clear"/>
        </w:rPr>
        <w:t xml:space="preserve">чеканка и гравировка ювелирных изделий;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 </w:t>
      </w:r>
      <w:r>
        <w:rPr>
          <w:rFonts w:ascii="Times New Roman" w:hAnsi="Times New Roman" w:cs="Times New Roman" w:eastAsia="Times New Roman"/>
          <w:color w:val="000000"/>
          <w:spacing w:val="0"/>
          <w:position w:val="0"/>
          <w:sz w:val="22"/>
          <w:shd w:fill="auto" w:val="clear"/>
        </w:rPr>
        <w:t xml:space="preserve">производство и ремонт игр и игрушек, за исключением компьютерных игр;</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 </w:t>
      </w:r>
      <w:r>
        <w:rPr>
          <w:rFonts w:ascii="Times New Roman" w:hAnsi="Times New Roman" w:cs="Times New Roman" w:eastAsia="Times New Roman"/>
          <w:color w:val="000000"/>
          <w:spacing w:val="0"/>
          <w:position w:val="0"/>
          <w:sz w:val="22"/>
          <w:shd w:fill="auto" w:val="clear"/>
        </w:rPr>
        <w:t xml:space="preserve">изготовление изделий народных художественных промыслов;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15) </w:t>
      </w:r>
      <w:r>
        <w:rPr>
          <w:rFonts w:ascii="Times New Roman" w:hAnsi="Times New Roman" w:cs="Times New Roman" w:eastAsia="Times New Roman"/>
          <w:color w:val="000000"/>
          <w:spacing w:val="0"/>
          <w:position w:val="0"/>
          <w:sz w:val="22"/>
          <w:shd w:fill="auto" w:val="clear"/>
        </w:rPr>
        <w:t xml:space="preserve">изготовление и ремонт ювелирных изделий, бижутерии;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16) </w:t>
      </w:r>
      <w:r>
        <w:rPr>
          <w:rFonts w:ascii="Times New Roman" w:hAnsi="Times New Roman" w:cs="Times New Roman" w:eastAsia="Times New Roman"/>
          <w:color w:val="000000"/>
          <w:spacing w:val="0"/>
          <w:position w:val="0"/>
          <w:sz w:val="22"/>
          <w:shd w:fill="auto" w:val="clear"/>
        </w:rPr>
        <w:t xml:space="preserve">производство щипаной шерсти, сырых шкур и кож крупного рогатого скота, животных семейства лошадиных, овец, коз и свиней;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17) </w:t>
      </w:r>
      <w:r>
        <w:rPr>
          <w:rFonts w:ascii="Times New Roman" w:hAnsi="Times New Roman" w:cs="Times New Roman" w:eastAsia="Times New Roman"/>
          <w:color w:val="000000"/>
          <w:spacing w:val="0"/>
          <w:position w:val="0"/>
          <w:sz w:val="22"/>
          <w:shd w:fill="auto" w:val="clear"/>
        </w:rPr>
        <w:t xml:space="preserve">выделка и крашение шкур животных;</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18) </w:t>
      </w:r>
      <w:r>
        <w:rPr>
          <w:rFonts w:ascii="Times New Roman" w:hAnsi="Times New Roman" w:cs="Times New Roman" w:eastAsia="Times New Roman"/>
          <w:color w:val="000000"/>
          <w:spacing w:val="0"/>
          <w:position w:val="0"/>
          <w:sz w:val="22"/>
          <w:shd w:fill="auto" w:val="clear"/>
        </w:rPr>
        <w:t xml:space="preserve">выделка и крашение меха;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19) </w:t>
      </w:r>
      <w:r>
        <w:rPr>
          <w:rFonts w:ascii="Times New Roman" w:hAnsi="Times New Roman" w:cs="Times New Roman" w:eastAsia="Times New Roman"/>
          <w:color w:val="000000"/>
          <w:spacing w:val="0"/>
          <w:position w:val="0"/>
          <w:sz w:val="22"/>
          <w:shd w:fill="auto" w:val="clear"/>
        </w:rPr>
        <w:t xml:space="preserve">переработка давальческой мытой шерсти на трикотажную пряжу;</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20) </w:t>
      </w:r>
      <w:r>
        <w:rPr>
          <w:rFonts w:ascii="Times New Roman" w:hAnsi="Times New Roman" w:cs="Times New Roman" w:eastAsia="Times New Roman"/>
          <w:color w:val="000000"/>
          <w:spacing w:val="0"/>
          <w:position w:val="0"/>
          <w:sz w:val="22"/>
          <w:shd w:fill="auto" w:val="clear"/>
        </w:rPr>
        <w:t xml:space="preserve">расчес шерсти;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21) </w:t>
      </w:r>
      <w:r>
        <w:rPr>
          <w:rFonts w:ascii="Times New Roman" w:hAnsi="Times New Roman" w:cs="Times New Roman" w:eastAsia="Times New Roman"/>
          <w:color w:val="000000"/>
          <w:spacing w:val="0"/>
          <w:position w:val="0"/>
          <w:sz w:val="22"/>
          <w:shd w:fill="auto" w:val="clear"/>
        </w:rPr>
        <w:t xml:space="preserve">стрижка домашних животных;</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22) </w:t>
      </w:r>
      <w:r>
        <w:rPr>
          <w:rFonts w:ascii="Times New Roman" w:hAnsi="Times New Roman" w:cs="Times New Roman" w:eastAsia="Times New Roman"/>
          <w:color w:val="000000"/>
          <w:spacing w:val="0"/>
          <w:position w:val="0"/>
          <w:sz w:val="22"/>
          <w:shd w:fill="auto" w:val="clear"/>
        </w:rPr>
        <w:t xml:space="preserve">защита садов, огородов и зеленых насаждений от вредителей и болезней;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23) </w:t>
      </w:r>
      <w:r>
        <w:rPr>
          <w:rFonts w:ascii="Times New Roman" w:hAnsi="Times New Roman" w:cs="Times New Roman" w:eastAsia="Times New Roman"/>
          <w:color w:val="000000"/>
          <w:spacing w:val="0"/>
          <w:position w:val="0"/>
          <w:sz w:val="22"/>
          <w:shd w:fill="auto" w:val="clear"/>
        </w:rPr>
        <w:t xml:space="preserve">изготовление сельскохозяйственного инвентаря из материала заказчика;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24) </w:t>
      </w:r>
      <w:r>
        <w:rPr>
          <w:rFonts w:ascii="Times New Roman" w:hAnsi="Times New Roman" w:cs="Times New Roman" w:eastAsia="Times New Roman"/>
          <w:color w:val="000000"/>
          <w:spacing w:val="0"/>
          <w:position w:val="0"/>
          <w:sz w:val="22"/>
          <w:shd w:fill="auto" w:val="clear"/>
        </w:rPr>
        <w:t xml:space="preserve">ремонт и изготовление бондарной посуды и гончарных изделий;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25) </w:t>
      </w:r>
      <w:r>
        <w:rPr>
          <w:rFonts w:ascii="Times New Roman" w:hAnsi="Times New Roman" w:cs="Times New Roman" w:eastAsia="Times New Roman"/>
          <w:color w:val="000000"/>
          <w:spacing w:val="0"/>
          <w:position w:val="0"/>
          <w:sz w:val="22"/>
          <w:shd w:fill="auto" w:val="clear"/>
        </w:rPr>
        <w:t xml:space="preserve">изготовление и ремонт деревянных лодок;</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26) </w:t>
      </w:r>
      <w:r>
        <w:rPr>
          <w:rFonts w:ascii="Times New Roman" w:hAnsi="Times New Roman" w:cs="Times New Roman" w:eastAsia="Times New Roman"/>
          <w:color w:val="000000"/>
          <w:spacing w:val="0"/>
          <w:position w:val="0"/>
          <w:sz w:val="22"/>
          <w:shd w:fill="auto" w:val="clear"/>
        </w:rPr>
        <w:t xml:space="preserve">ремонт туристского снаряжения и инвентаря;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27) </w:t>
      </w:r>
      <w:r>
        <w:rPr>
          <w:rFonts w:ascii="Times New Roman" w:hAnsi="Times New Roman" w:cs="Times New Roman" w:eastAsia="Times New Roman"/>
          <w:color w:val="000000"/>
          <w:spacing w:val="0"/>
          <w:position w:val="0"/>
          <w:sz w:val="22"/>
          <w:shd w:fill="auto" w:val="clear"/>
        </w:rPr>
        <w:t xml:space="preserve">распиловка древесины;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28) </w:t>
      </w:r>
      <w:r>
        <w:rPr>
          <w:rFonts w:ascii="Times New Roman" w:hAnsi="Times New Roman" w:cs="Times New Roman" w:eastAsia="Times New Roman"/>
          <w:color w:val="000000"/>
          <w:spacing w:val="0"/>
          <w:position w:val="0"/>
          <w:sz w:val="22"/>
          <w:shd w:fill="auto" w:val="clear"/>
        </w:rPr>
        <w:t xml:space="preserve">граверные работы по металлу, стеклу, фарфору, дереву, керамике;</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29) </w:t>
      </w:r>
      <w:r>
        <w:rPr>
          <w:rFonts w:ascii="Times New Roman" w:hAnsi="Times New Roman" w:cs="Times New Roman" w:eastAsia="Times New Roman"/>
          <w:color w:val="000000"/>
          <w:spacing w:val="0"/>
          <w:position w:val="0"/>
          <w:sz w:val="22"/>
          <w:shd w:fill="auto" w:val="clear"/>
        </w:rPr>
        <w:t xml:space="preserve">изготовление и печатание визитных карточек и пригласительных билетов;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30) </w:t>
      </w:r>
      <w:r>
        <w:rPr>
          <w:rFonts w:ascii="Times New Roman" w:hAnsi="Times New Roman" w:cs="Times New Roman" w:eastAsia="Times New Roman"/>
          <w:color w:val="000000"/>
          <w:spacing w:val="0"/>
          <w:position w:val="0"/>
          <w:sz w:val="22"/>
          <w:shd w:fill="auto" w:val="clear"/>
        </w:rPr>
        <w:t xml:space="preserve">копировально-множительные, переплетные, брошюровочные, окантовочные, картонажные работы;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31) </w:t>
      </w:r>
      <w:r>
        <w:rPr>
          <w:rFonts w:ascii="Times New Roman" w:hAnsi="Times New Roman" w:cs="Times New Roman" w:eastAsia="Times New Roman"/>
          <w:color w:val="000000"/>
          <w:spacing w:val="0"/>
          <w:position w:val="0"/>
          <w:sz w:val="22"/>
          <w:shd w:fill="auto" w:val="clear"/>
        </w:rPr>
        <w:t xml:space="preserve">чистка обуви;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32) </w:t>
      </w:r>
      <w:r>
        <w:rPr>
          <w:rFonts w:ascii="Times New Roman" w:hAnsi="Times New Roman" w:cs="Times New Roman" w:eastAsia="Times New Roman"/>
          <w:color w:val="000000"/>
          <w:spacing w:val="0"/>
          <w:position w:val="0"/>
          <w:sz w:val="22"/>
          <w:shd w:fill="auto" w:val="clear"/>
        </w:rPr>
        <w:t xml:space="preserve">деятельность в области фотографии;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33) </w:t>
      </w:r>
      <w:r>
        <w:rPr>
          <w:rFonts w:ascii="Times New Roman" w:hAnsi="Times New Roman" w:cs="Times New Roman" w:eastAsia="Times New Roman"/>
          <w:color w:val="000000"/>
          <w:spacing w:val="0"/>
          <w:position w:val="0"/>
          <w:sz w:val="22"/>
          <w:shd w:fill="auto" w:val="clear"/>
        </w:rPr>
        <w:t xml:space="preserve">производство, монтаж, прокат и показ фильмов;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34) </w:t>
      </w:r>
      <w:r>
        <w:rPr>
          <w:rFonts w:ascii="Times New Roman" w:hAnsi="Times New Roman" w:cs="Times New Roman" w:eastAsia="Times New Roman"/>
          <w:color w:val="000000"/>
          <w:spacing w:val="0"/>
          <w:position w:val="0"/>
          <w:sz w:val="22"/>
          <w:shd w:fill="auto" w:val="clear"/>
        </w:rPr>
        <w:t xml:space="preserve">техническое обслуживание и ремонт автотранспортных средств;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35) </w:t>
      </w:r>
      <w:r>
        <w:rPr>
          <w:rFonts w:ascii="Times New Roman" w:hAnsi="Times New Roman" w:cs="Times New Roman" w:eastAsia="Times New Roman"/>
          <w:color w:val="000000"/>
          <w:spacing w:val="0"/>
          <w:position w:val="0"/>
          <w:sz w:val="22"/>
          <w:shd w:fill="auto" w:val="clear"/>
        </w:rPr>
        <w:t xml:space="preserve">предоставление прочих видов услуг по техническому обслуживанию автотранспортных средств (мойка, полирование, нанесение защитных и декоративных покрытий на кузов, чистка салона, буксировка);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36) </w:t>
      </w:r>
      <w:r>
        <w:rPr>
          <w:rFonts w:ascii="Times New Roman" w:hAnsi="Times New Roman" w:cs="Times New Roman" w:eastAsia="Times New Roman"/>
          <w:color w:val="000000"/>
          <w:spacing w:val="0"/>
          <w:position w:val="0"/>
          <w:sz w:val="22"/>
          <w:shd w:fill="auto" w:val="clear"/>
        </w:rPr>
        <w:t xml:space="preserve">оказание услуг тамады, актера на торжествах, музыкальное сопровождение обрядов;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37) </w:t>
      </w:r>
      <w:r>
        <w:rPr>
          <w:rFonts w:ascii="Times New Roman" w:hAnsi="Times New Roman" w:cs="Times New Roman" w:eastAsia="Times New Roman"/>
          <w:color w:val="000000"/>
          <w:spacing w:val="0"/>
          <w:position w:val="0"/>
          <w:sz w:val="22"/>
          <w:shd w:fill="auto" w:val="clear"/>
        </w:rPr>
        <w:t xml:space="preserve">предоставление услуг парикмахерскими и салонами красоты;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38) </w:t>
      </w:r>
      <w:r>
        <w:rPr>
          <w:rFonts w:ascii="Times New Roman" w:hAnsi="Times New Roman" w:cs="Times New Roman" w:eastAsia="Times New Roman"/>
          <w:color w:val="000000"/>
          <w:spacing w:val="0"/>
          <w:position w:val="0"/>
          <w:sz w:val="22"/>
          <w:shd w:fill="auto" w:val="clear"/>
        </w:rPr>
        <w:t xml:space="preserve">автотранспортные услуги;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39) </w:t>
      </w:r>
      <w:r>
        <w:rPr>
          <w:rFonts w:ascii="Times New Roman" w:hAnsi="Times New Roman" w:cs="Times New Roman" w:eastAsia="Times New Roman"/>
          <w:color w:val="000000"/>
          <w:spacing w:val="0"/>
          <w:position w:val="0"/>
          <w:sz w:val="22"/>
          <w:shd w:fill="auto" w:val="clear"/>
        </w:rPr>
        <w:t xml:space="preserve">предоставление секретарских, редакторских услуг и услуг по переводу;</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40) </w:t>
      </w:r>
      <w:r>
        <w:rPr>
          <w:rFonts w:ascii="Times New Roman" w:hAnsi="Times New Roman" w:cs="Times New Roman" w:eastAsia="Times New Roman"/>
          <w:color w:val="000000"/>
          <w:spacing w:val="0"/>
          <w:position w:val="0"/>
          <w:sz w:val="22"/>
          <w:shd w:fill="auto" w:val="clear"/>
        </w:rPr>
        <w:t xml:space="preserve">техническое обслуживание и ремонт офисных машин и вычислительной техники;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41) </w:t>
      </w:r>
      <w:r>
        <w:rPr>
          <w:rFonts w:ascii="Times New Roman" w:hAnsi="Times New Roman" w:cs="Times New Roman" w:eastAsia="Times New Roman"/>
          <w:color w:val="000000"/>
          <w:spacing w:val="0"/>
          <w:position w:val="0"/>
          <w:sz w:val="22"/>
          <w:shd w:fill="auto" w:val="clear"/>
        </w:rPr>
        <w:t xml:space="preserve">монофоническая и стереофоническая запись речи, пения, инструментального исполнения заказчика на магнитную ленту, компакт-диск. Перезапись музыкальных и литературных произведений на магнитную ленту, компакт-диск;</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42) </w:t>
      </w:r>
      <w:r>
        <w:rPr>
          <w:rFonts w:ascii="Times New Roman" w:hAnsi="Times New Roman" w:cs="Times New Roman" w:eastAsia="Times New Roman"/>
          <w:color w:val="000000"/>
          <w:spacing w:val="0"/>
          <w:position w:val="0"/>
          <w:sz w:val="22"/>
          <w:shd w:fill="auto" w:val="clear"/>
        </w:rPr>
        <w:t xml:space="preserve">услуги по присмотру и уходу за детьми и больными;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43) </w:t>
      </w:r>
      <w:r>
        <w:rPr>
          <w:rFonts w:ascii="Times New Roman" w:hAnsi="Times New Roman" w:cs="Times New Roman" w:eastAsia="Times New Roman"/>
          <w:color w:val="000000"/>
          <w:spacing w:val="0"/>
          <w:position w:val="0"/>
          <w:sz w:val="22"/>
          <w:shd w:fill="auto" w:val="clear"/>
        </w:rPr>
        <w:t xml:space="preserve">услуги по уборке жилых помещений;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44) </w:t>
      </w:r>
      <w:r>
        <w:rPr>
          <w:rFonts w:ascii="Times New Roman" w:hAnsi="Times New Roman" w:cs="Times New Roman" w:eastAsia="Times New Roman"/>
          <w:color w:val="000000"/>
          <w:spacing w:val="0"/>
          <w:position w:val="0"/>
          <w:sz w:val="22"/>
          <w:shd w:fill="auto" w:val="clear"/>
        </w:rPr>
        <w:t xml:space="preserve">услуги по ведению домашнего хозяйства;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45) </w:t>
      </w:r>
      <w:r>
        <w:rPr>
          <w:rFonts w:ascii="Times New Roman" w:hAnsi="Times New Roman" w:cs="Times New Roman" w:eastAsia="Times New Roman"/>
          <w:color w:val="000000"/>
          <w:spacing w:val="0"/>
          <w:position w:val="0"/>
          <w:sz w:val="22"/>
          <w:shd w:fill="auto" w:val="clear"/>
        </w:rPr>
        <w:t xml:space="preserve">ремонт и строительство жилья и других построек;</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46) </w:t>
      </w:r>
      <w:r>
        <w:rPr>
          <w:rFonts w:ascii="Times New Roman" w:hAnsi="Times New Roman" w:cs="Times New Roman" w:eastAsia="Times New Roman"/>
          <w:color w:val="000000"/>
          <w:spacing w:val="0"/>
          <w:position w:val="0"/>
          <w:sz w:val="22"/>
          <w:shd w:fill="auto" w:val="clear"/>
        </w:rPr>
        <w:t xml:space="preserve">производство монтажных, электромонтажных, санитарно-технических и сварочных работ;</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47) </w:t>
      </w:r>
      <w:r>
        <w:rPr>
          <w:rFonts w:ascii="Times New Roman" w:hAnsi="Times New Roman" w:cs="Times New Roman" w:eastAsia="Times New Roman"/>
          <w:color w:val="000000"/>
          <w:spacing w:val="0"/>
          <w:position w:val="0"/>
          <w:sz w:val="22"/>
          <w:shd w:fill="auto" w:val="clear"/>
        </w:rPr>
        <w:t xml:space="preserve">услуги по оформлению интерьера жилого помещения и услуги художественного оформления;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48) </w:t>
      </w:r>
      <w:r>
        <w:rPr>
          <w:rFonts w:ascii="Times New Roman" w:hAnsi="Times New Roman" w:cs="Times New Roman" w:eastAsia="Times New Roman"/>
          <w:color w:val="000000"/>
          <w:spacing w:val="0"/>
          <w:position w:val="0"/>
          <w:sz w:val="22"/>
          <w:shd w:fill="auto" w:val="clear"/>
        </w:rPr>
        <w:t xml:space="preserve">услуги по приему стеклопосуды и вторичного сырья, за исключением металлолома;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49) </w:t>
      </w:r>
      <w:r>
        <w:rPr>
          <w:rFonts w:ascii="Times New Roman" w:hAnsi="Times New Roman" w:cs="Times New Roman" w:eastAsia="Times New Roman"/>
          <w:color w:val="000000"/>
          <w:spacing w:val="0"/>
          <w:position w:val="0"/>
          <w:sz w:val="22"/>
          <w:shd w:fill="auto" w:val="clear"/>
        </w:rPr>
        <w:t xml:space="preserve">нарезка стекла и зеркал, художественная обработка стекла;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50) </w:t>
      </w:r>
      <w:r>
        <w:rPr>
          <w:rFonts w:ascii="Times New Roman" w:hAnsi="Times New Roman" w:cs="Times New Roman" w:eastAsia="Times New Roman"/>
          <w:color w:val="000000"/>
          <w:spacing w:val="0"/>
          <w:position w:val="0"/>
          <w:sz w:val="22"/>
          <w:shd w:fill="auto" w:val="clear"/>
        </w:rPr>
        <w:t xml:space="preserve">услуги по остеклению балконов и лоджий;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51) </w:t>
      </w:r>
      <w:r>
        <w:rPr>
          <w:rFonts w:ascii="Times New Roman" w:hAnsi="Times New Roman" w:cs="Times New Roman" w:eastAsia="Times New Roman"/>
          <w:color w:val="000000"/>
          <w:spacing w:val="0"/>
          <w:position w:val="0"/>
          <w:sz w:val="22"/>
          <w:shd w:fill="auto" w:val="clear"/>
        </w:rPr>
        <w:t xml:space="preserve">услуги бань, саун, соляриев, массажных кабинетов;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52) </w:t>
      </w:r>
      <w:r>
        <w:rPr>
          <w:rFonts w:ascii="Times New Roman" w:hAnsi="Times New Roman" w:cs="Times New Roman" w:eastAsia="Times New Roman"/>
          <w:color w:val="000000"/>
          <w:spacing w:val="0"/>
          <w:position w:val="0"/>
          <w:sz w:val="22"/>
          <w:shd w:fill="auto" w:val="clear"/>
        </w:rPr>
        <w:t xml:space="preserve">услуги по обучению, в том числе в платных кружках, студиях, на курсах, и услуги по репетиторству;</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53) </w:t>
      </w:r>
      <w:r>
        <w:rPr>
          <w:rFonts w:ascii="Times New Roman" w:hAnsi="Times New Roman" w:cs="Times New Roman" w:eastAsia="Times New Roman"/>
          <w:color w:val="000000"/>
          <w:spacing w:val="0"/>
          <w:position w:val="0"/>
          <w:sz w:val="22"/>
          <w:shd w:fill="auto" w:val="clear"/>
        </w:rPr>
        <w:t xml:space="preserve">тренерские услуги;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54) </w:t>
      </w:r>
      <w:r>
        <w:rPr>
          <w:rFonts w:ascii="Times New Roman" w:hAnsi="Times New Roman" w:cs="Times New Roman" w:eastAsia="Times New Roman"/>
          <w:color w:val="000000"/>
          <w:spacing w:val="0"/>
          <w:position w:val="0"/>
          <w:sz w:val="22"/>
          <w:shd w:fill="auto" w:val="clear"/>
        </w:rPr>
        <w:t xml:space="preserve">услуги по зеленому хозяйству и декоративному цветоводству;</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55) </w:t>
      </w:r>
      <w:r>
        <w:rPr>
          <w:rFonts w:ascii="Times New Roman" w:hAnsi="Times New Roman" w:cs="Times New Roman" w:eastAsia="Times New Roman"/>
          <w:color w:val="000000"/>
          <w:spacing w:val="0"/>
          <w:position w:val="0"/>
          <w:sz w:val="22"/>
          <w:shd w:fill="auto" w:val="clear"/>
        </w:rPr>
        <w:t xml:space="preserve">производство хлеба и кондитерских изделий;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56) </w:t>
      </w:r>
      <w:r>
        <w:rPr>
          <w:rFonts w:ascii="Times New Roman" w:hAnsi="Times New Roman" w:cs="Times New Roman" w:eastAsia="Times New Roman"/>
          <w:color w:val="000000"/>
          <w:spacing w:val="0"/>
          <w:position w:val="0"/>
          <w:sz w:val="22"/>
          <w:shd w:fill="auto" w:val="clear"/>
        </w:rPr>
        <w:t xml:space="preserve">передача во временное владение и (или) в пользование гаражей, собственных жилых помещений, а также жилых помещений, возведенных на дачных земельных участках;</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57) </w:t>
      </w:r>
      <w:r>
        <w:rPr>
          <w:rFonts w:ascii="Times New Roman" w:hAnsi="Times New Roman" w:cs="Times New Roman" w:eastAsia="Times New Roman"/>
          <w:color w:val="000000"/>
          <w:spacing w:val="0"/>
          <w:position w:val="0"/>
          <w:sz w:val="22"/>
          <w:shd w:fill="auto" w:val="clear"/>
        </w:rPr>
        <w:t xml:space="preserve">услуги носильщиков на железнодорожных вокзалах, автовокзалах, аэровокзалах, в аэропортах, морских, речных портах;</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58) </w:t>
      </w:r>
      <w:r>
        <w:rPr>
          <w:rFonts w:ascii="Times New Roman" w:hAnsi="Times New Roman" w:cs="Times New Roman" w:eastAsia="Times New Roman"/>
          <w:color w:val="000000"/>
          <w:spacing w:val="0"/>
          <w:position w:val="0"/>
          <w:sz w:val="22"/>
          <w:shd w:fill="auto" w:val="clear"/>
        </w:rPr>
        <w:t xml:space="preserve">ветеринарные услуги;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59) </w:t>
      </w:r>
      <w:r>
        <w:rPr>
          <w:rFonts w:ascii="Times New Roman" w:hAnsi="Times New Roman" w:cs="Times New Roman" w:eastAsia="Times New Roman"/>
          <w:color w:val="000000"/>
          <w:spacing w:val="0"/>
          <w:position w:val="0"/>
          <w:sz w:val="22"/>
          <w:shd w:fill="auto" w:val="clear"/>
        </w:rPr>
        <w:t xml:space="preserve">услуги платных туалетов;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60) </w:t>
      </w:r>
      <w:r>
        <w:rPr>
          <w:rFonts w:ascii="Times New Roman" w:hAnsi="Times New Roman" w:cs="Times New Roman" w:eastAsia="Times New Roman"/>
          <w:color w:val="000000"/>
          <w:spacing w:val="0"/>
          <w:position w:val="0"/>
          <w:sz w:val="22"/>
          <w:shd w:fill="auto" w:val="clear"/>
        </w:rPr>
        <w:t xml:space="preserve">ритуальные услуги;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61) </w:t>
      </w:r>
      <w:r>
        <w:rPr>
          <w:rFonts w:ascii="Times New Roman" w:hAnsi="Times New Roman" w:cs="Times New Roman" w:eastAsia="Times New Roman"/>
          <w:color w:val="000000"/>
          <w:spacing w:val="0"/>
          <w:position w:val="0"/>
          <w:sz w:val="22"/>
          <w:shd w:fill="auto" w:val="clear"/>
        </w:rPr>
        <w:t xml:space="preserve">услуги уличных патрулей, охранников, сторожей и вахтеров;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62) </w:t>
      </w:r>
      <w:r>
        <w:rPr>
          <w:rFonts w:ascii="Times New Roman" w:hAnsi="Times New Roman" w:cs="Times New Roman" w:eastAsia="Times New Roman"/>
          <w:color w:val="000000"/>
          <w:spacing w:val="0"/>
          <w:position w:val="0"/>
          <w:sz w:val="22"/>
          <w:shd w:fill="auto" w:val="clear"/>
        </w:rPr>
        <w:t xml:space="preserve">услуги общественного питания;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63) </w:t>
      </w:r>
      <w:r>
        <w:rPr>
          <w:rFonts w:ascii="Times New Roman" w:hAnsi="Times New Roman" w:cs="Times New Roman" w:eastAsia="Times New Roman"/>
          <w:color w:val="000000"/>
          <w:spacing w:val="0"/>
          <w:position w:val="0"/>
          <w:sz w:val="22"/>
          <w:shd w:fill="auto" w:val="clear"/>
        </w:rPr>
        <w:t xml:space="preserve">услуги по переработке сельскохозяйственной продукции, в том числе по производству мясных, рыбных и молочных продуктов, хлебобулочных изделий, овощных и плодово-ягодных продуктов, изделий и полуфабрикатов из льна, хлопка, конопли и лесоматериалов (за исключением пиломатериалов);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64) </w:t>
      </w:r>
      <w:r>
        <w:rPr>
          <w:rFonts w:ascii="Times New Roman" w:hAnsi="Times New Roman" w:cs="Times New Roman" w:eastAsia="Times New Roman"/>
          <w:color w:val="000000"/>
          <w:spacing w:val="0"/>
          <w:position w:val="0"/>
          <w:sz w:val="22"/>
          <w:shd w:fill="auto" w:val="clear"/>
        </w:rPr>
        <w:t xml:space="preserve">услуги, связанные со сбытом сельскохозяйственной продукции (хранение, сортировка, сушка, мойка, расфасовка, упаковка и транспортировка);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65) </w:t>
      </w:r>
      <w:r>
        <w:rPr>
          <w:rFonts w:ascii="Times New Roman" w:hAnsi="Times New Roman" w:cs="Times New Roman" w:eastAsia="Times New Roman"/>
          <w:color w:val="000000"/>
          <w:spacing w:val="0"/>
          <w:position w:val="0"/>
          <w:sz w:val="22"/>
          <w:shd w:fill="auto" w:val="clear"/>
        </w:rPr>
        <w:t xml:space="preserve">оказание услуг, связанных с обслуживанием сельскохозяйственного производства (механизированные, агрохимические, мелиоративные, транспортные работы);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66) </w:t>
      </w:r>
      <w:r>
        <w:rPr>
          <w:rFonts w:ascii="Times New Roman" w:hAnsi="Times New Roman" w:cs="Times New Roman" w:eastAsia="Times New Roman"/>
          <w:color w:val="000000"/>
          <w:spacing w:val="0"/>
          <w:position w:val="0"/>
          <w:sz w:val="22"/>
          <w:shd w:fill="auto" w:val="clear"/>
        </w:rPr>
        <w:t xml:space="preserve">выпас скота;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67) </w:t>
      </w:r>
      <w:r>
        <w:rPr>
          <w:rFonts w:ascii="Times New Roman" w:hAnsi="Times New Roman" w:cs="Times New Roman" w:eastAsia="Times New Roman"/>
          <w:color w:val="000000"/>
          <w:spacing w:val="0"/>
          <w:position w:val="0"/>
          <w:sz w:val="22"/>
          <w:shd w:fill="auto" w:val="clear"/>
        </w:rPr>
        <w:t xml:space="preserve">ведение охотничьего хозяйства и осуществление охоты;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68) </w:t>
      </w:r>
      <w:r>
        <w:rPr>
          <w:rFonts w:ascii="Times New Roman" w:hAnsi="Times New Roman" w:cs="Times New Roman" w:eastAsia="Times New Roman"/>
          <w:color w:val="000000"/>
          <w:spacing w:val="0"/>
          <w:position w:val="0"/>
          <w:sz w:val="22"/>
          <w:shd w:fill="auto" w:val="clear"/>
        </w:rPr>
        <w:t xml:space="preserve">занятие частной медицинской практикой или частной фармацевтической деятельностью лицом, имеющим лицензию на указанные виды деятельности;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69) </w:t>
      </w:r>
      <w:r>
        <w:rPr>
          <w:rFonts w:ascii="Times New Roman" w:hAnsi="Times New Roman" w:cs="Times New Roman" w:eastAsia="Times New Roman"/>
          <w:color w:val="000000"/>
          <w:spacing w:val="0"/>
          <w:position w:val="0"/>
          <w:sz w:val="22"/>
          <w:shd w:fill="auto" w:val="clear"/>
        </w:rPr>
        <w:t xml:space="preserve">осуществление частной детективной деятельности лицом, имеющим лицензию.</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Годовая стоимость патента рассчитывается по формуле: потенциально возможный доход х понижающий коэффициент х 6% (ставка налога).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Законом Самарской области</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от 9 октября 2006 года № 102-ГД установлены следующие размеры потенциально возможного к получению индивидуальными предпринимателями годового дохода с 01.01.2010г.:</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w:t>
      </w:r>
      <w:r>
        <w:rPr>
          <w:rFonts w:ascii="Times New Roman" w:hAnsi="Times New Roman" w:cs="Times New Roman" w:eastAsia="Times New Roman"/>
          <w:color w:val="000000"/>
          <w:spacing w:val="0"/>
          <w:position w:val="0"/>
          <w:sz w:val="22"/>
          <w:shd w:fill="auto" w:val="clear"/>
        </w:rPr>
        <w:t xml:space="preserve">для видов предпринимательской деятельности, предусмотренных подпунктами 1 - 33, 36, 37, 39 - 54, 57 - 61, 66, 67 в размере 156876 рублей;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 </w:t>
      </w:r>
      <w:r>
        <w:rPr>
          <w:rFonts w:ascii="Times New Roman" w:hAnsi="Times New Roman" w:cs="Times New Roman" w:eastAsia="Times New Roman"/>
          <w:color w:val="000000"/>
          <w:spacing w:val="0"/>
          <w:position w:val="0"/>
          <w:sz w:val="22"/>
          <w:shd w:fill="auto" w:val="clear"/>
        </w:rPr>
        <w:t xml:space="preserve">для видов предпринимательской деятельности, предусмотренных подпунктами 34, 35, 68, 69 размере 250694 рублей;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 </w:t>
      </w:r>
      <w:r>
        <w:rPr>
          <w:rFonts w:ascii="Times New Roman" w:hAnsi="Times New Roman" w:cs="Times New Roman" w:eastAsia="Times New Roman"/>
          <w:color w:val="000000"/>
          <w:spacing w:val="0"/>
          <w:position w:val="0"/>
          <w:sz w:val="22"/>
          <w:shd w:fill="auto" w:val="clear"/>
        </w:rPr>
        <w:t xml:space="preserve">для видов предпринимательской деятельности, предусмотренных подпунктами 38, 62 в размере 124578 рублей;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 </w:t>
      </w:r>
      <w:r>
        <w:rPr>
          <w:rFonts w:ascii="Times New Roman" w:hAnsi="Times New Roman" w:cs="Times New Roman" w:eastAsia="Times New Roman"/>
          <w:color w:val="000000"/>
          <w:spacing w:val="0"/>
          <w:position w:val="0"/>
          <w:sz w:val="22"/>
          <w:shd w:fill="auto" w:val="clear"/>
        </w:rPr>
        <w:t xml:space="preserve">для видов предпринимательской деятельности, предусмотренных подпунктами 55, 63 - 65 в размере 56906 рублей;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 </w:t>
      </w:r>
      <w:r>
        <w:rPr>
          <w:rFonts w:ascii="Times New Roman" w:hAnsi="Times New Roman" w:cs="Times New Roman" w:eastAsia="Times New Roman"/>
          <w:color w:val="000000"/>
          <w:spacing w:val="0"/>
          <w:position w:val="0"/>
          <w:sz w:val="22"/>
          <w:shd w:fill="auto" w:val="clear"/>
        </w:rPr>
        <w:t xml:space="preserve">для видов предпринимательской деятельности, предусмотренных подпунктом 56 в размере 46140 рублей.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Значение понижающего коэффициента зависит от места ведения предпринимательской деятельности и составляет:</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для первой категории – 1,0 ( городские округа Самара, Тольятти);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для второй категории – 0,8</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городские округа Сызрань, Новокуйбышевск, Отрадный);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для третьей категории – 0,6 (городские округа Жигулевск, Кинель, Похвистнево, муниципальные районы Волжский, Красноярский, Нефтегорский, Ставропольский);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для четвертой категории – 0,4 (городские округа Октябрьск, Чапаевск, муниципальные районы Алексеевский, Безенчукский, Богатовский, Большеглушицкий, Большечерниговский, Борский, Елховский, Исаклинский, Камышлинский, Кинельский, Кинель-Черкасский, Клявлинский, Кошкинский, Красноармейский, Пестравский, Похвистневский, Приволжский, Сергиевский, Сызранский, Хворостянский, Челно-Вершинский, Шенталинский, Шигонский).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При применении УСН на основе патента индивидуальный предприниматель вправе привлекать наемных работников, в том числе по договорам гражданско-правового характера, среднесписочная численность которых, не должна превышать за налоговый период пять человек.</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Патент выдается по выбору налогоплательщика на период от одного до 12 месяцев. Налоговым периодом считается срок, на который выдан патент.</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Налогоплательщики упрощенной системы налогообложения на основе патента ведут налоговый учет доходов, как при обычной </w:t>
      </w:r>
      <w:r>
        <w:rPr>
          <w:rFonts w:ascii="Times New Roman" w:hAnsi="Times New Roman" w:cs="Times New Roman" w:eastAsia="Times New Roman"/>
          <w:color w:val="000000"/>
          <w:spacing w:val="0"/>
          <w:position w:val="0"/>
          <w:sz w:val="22"/>
          <w:shd w:fill="auto" w:val="clear"/>
        </w:rPr>
        <w:t xml:space="preserve">«</w:t>
      </w:r>
      <w:r>
        <w:rPr>
          <w:rFonts w:ascii="Times New Roman" w:hAnsi="Times New Roman" w:cs="Times New Roman" w:eastAsia="Times New Roman"/>
          <w:color w:val="000000"/>
          <w:spacing w:val="0"/>
          <w:position w:val="0"/>
          <w:sz w:val="22"/>
          <w:shd w:fill="auto" w:val="clear"/>
        </w:rPr>
        <w:t xml:space="preserve">упрощенке</w:t>
      </w:r>
      <w:r>
        <w:rPr>
          <w:rFonts w:ascii="Times New Roman" w:hAnsi="Times New Roman" w:cs="Times New Roman" w:eastAsia="Times New Roman"/>
          <w:color w:val="000000"/>
          <w:spacing w:val="0"/>
          <w:position w:val="0"/>
          <w:sz w:val="22"/>
          <w:shd w:fill="auto" w:val="clear"/>
        </w:rPr>
        <w:t xml:space="preserve">».</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Налоговой отчетности при УСН на основе патента нет.</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 </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Система налогообложения в виде единого налога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на вмененный доход</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Единый налог на вмененный доход (ЕНВД) вводят на своей территории региональные власти. Эта система налогообложения предусмотрена в</w:t>
      </w:r>
      <w:r>
        <w:rPr>
          <w:rFonts w:ascii="Times New Roman" w:hAnsi="Times New Roman" w:cs="Times New Roman" w:eastAsia="Times New Roman"/>
          <w:color w:val="000000"/>
          <w:spacing w:val="0"/>
          <w:position w:val="0"/>
          <w:sz w:val="22"/>
          <w:shd w:fill="auto" w:val="clear"/>
        </w:rPr>
        <w:t xml:space="preserve"> </w:t>
      </w:r>
      <w:hyperlink xmlns:r="http://schemas.openxmlformats.org/officeDocument/2006/relationships" r:id="docRId1">
        <w:r>
          <w:rPr>
            <w:rFonts w:ascii="Times New Roman" w:hAnsi="Times New Roman" w:cs="Times New Roman" w:eastAsia="Times New Roman"/>
            <w:color w:val="0600FF"/>
            <w:spacing w:val="0"/>
            <w:position w:val="0"/>
            <w:sz w:val="22"/>
            <w:u w:val="single"/>
            <w:shd w:fill="auto" w:val="clear"/>
          </w:rPr>
          <w:t xml:space="preserve">главе 26.3</w:t>
        </w:r>
      </w:hyperlink>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Налогового кодекса России и предполагает замену большей части налогов уплатой единого налога на вмененный доход. Переход на ЕНВД является обязательным для определенных видов деятельности.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Перечень видов предпринимательской деятельности, для которых вводится единый налог, устанавливают региональные власти (в пределах перечня, согласно</w:t>
      </w:r>
      <w:r>
        <w:rPr>
          <w:rFonts w:ascii="Times New Roman" w:hAnsi="Times New Roman" w:cs="Times New Roman" w:eastAsia="Times New Roman"/>
          <w:color w:val="000000"/>
          <w:spacing w:val="0"/>
          <w:position w:val="0"/>
          <w:sz w:val="22"/>
          <w:shd w:fill="auto" w:val="clear"/>
        </w:rPr>
        <w:t xml:space="preserve"> </w:t>
      </w:r>
      <w:hyperlink xmlns:r="http://schemas.openxmlformats.org/officeDocument/2006/relationships" r:id="docRId2">
        <w:r>
          <w:rPr>
            <w:rFonts w:ascii="Times New Roman" w:hAnsi="Times New Roman" w:cs="Times New Roman" w:eastAsia="Times New Roman"/>
            <w:color w:val="0600FF"/>
            <w:spacing w:val="0"/>
            <w:position w:val="0"/>
            <w:sz w:val="22"/>
            <w:u w:val="single"/>
            <w:shd w:fill="auto" w:val="clear"/>
          </w:rPr>
          <w:t xml:space="preserve">п.2 ст.346.26</w:t>
        </w:r>
      </w:hyperlink>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НК РФ).</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Система налогообложения в виде ЕНВД может применяться в отношении следующих видов предпринимательской деятельности: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w:t>
      </w:r>
      <w:r>
        <w:rPr>
          <w:rFonts w:ascii="Times New Roman" w:hAnsi="Times New Roman" w:cs="Times New Roman" w:eastAsia="Times New Roman"/>
          <w:color w:val="000000"/>
          <w:spacing w:val="0"/>
          <w:position w:val="0"/>
          <w:sz w:val="22"/>
          <w:shd w:fill="auto" w:val="clear"/>
        </w:rPr>
        <w:t xml:space="preserve">оказания бытовых услуг, их групп, подгрупп, видов и (или) отдельных бытовых услуг, классифицируемых в соответствии с</w:t>
      </w:r>
      <w:r>
        <w:rPr>
          <w:rFonts w:ascii="Times New Roman" w:hAnsi="Times New Roman" w:cs="Times New Roman" w:eastAsia="Times New Roman"/>
          <w:color w:val="000000"/>
          <w:spacing w:val="0"/>
          <w:position w:val="0"/>
          <w:sz w:val="22"/>
          <w:shd w:fill="auto" w:val="clear"/>
        </w:rPr>
        <w:t xml:space="preserve"> </w:t>
      </w:r>
      <w:hyperlink xmlns:r="http://schemas.openxmlformats.org/officeDocument/2006/relationships" r:id="docRId3">
        <w:r>
          <w:rPr>
            <w:rFonts w:ascii="Times New Roman" w:hAnsi="Times New Roman" w:cs="Times New Roman" w:eastAsia="Times New Roman"/>
            <w:color w:val="0600FF"/>
            <w:spacing w:val="0"/>
            <w:position w:val="0"/>
            <w:sz w:val="22"/>
            <w:u w:val="single"/>
            <w:shd w:fill="auto" w:val="clear"/>
          </w:rPr>
          <w:t xml:space="preserve">Общероссийским классификатором услуг населению</w:t>
        </w:r>
      </w:hyperlink>
      <w:r>
        <w:rPr>
          <w:rFonts w:ascii="Times New Roman" w:hAnsi="Times New Roman" w:cs="Times New Roman" w:eastAsia="Times New Roman"/>
          <w:color w:val="000000"/>
          <w:spacing w:val="0"/>
          <w:position w:val="0"/>
          <w:sz w:val="22"/>
          <w:shd w:fill="auto" w:val="clear"/>
        </w:rPr>
        <w:t xml:space="preserve">;</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 </w:t>
      </w:r>
      <w:r>
        <w:rPr>
          <w:rFonts w:ascii="Times New Roman" w:hAnsi="Times New Roman" w:cs="Times New Roman" w:eastAsia="Times New Roman"/>
          <w:color w:val="000000"/>
          <w:spacing w:val="0"/>
          <w:position w:val="0"/>
          <w:sz w:val="22"/>
          <w:shd w:fill="auto" w:val="clear"/>
        </w:rPr>
        <w:t xml:space="preserve">оказания ветеринарных услуг;</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 </w:t>
      </w:r>
      <w:r>
        <w:rPr>
          <w:rFonts w:ascii="Times New Roman" w:hAnsi="Times New Roman" w:cs="Times New Roman" w:eastAsia="Times New Roman"/>
          <w:color w:val="000000"/>
          <w:spacing w:val="0"/>
          <w:position w:val="0"/>
          <w:sz w:val="22"/>
          <w:shd w:fill="auto" w:val="clear"/>
        </w:rPr>
        <w:t xml:space="preserve">оказания услуг по ремонту, техническому обслуживанию и мойке автотранспортных средств;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 </w:t>
      </w:r>
      <w:r>
        <w:rPr>
          <w:rFonts w:ascii="Times New Roman" w:hAnsi="Times New Roman" w:cs="Times New Roman" w:eastAsia="Times New Roman"/>
          <w:color w:val="000000"/>
          <w:spacing w:val="0"/>
          <w:position w:val="0"/>
          <w:sz w:val="22"/>
          <w:shd w:fill="auto" w:val="clear"/>
        </w:rPr>
        <w:t xml:space="preserve">оказания услуг по предоставлению во временное владение (в пользование) мест для стоянки автотранспортных средств, а также по хранению автотранспортных средств на платных стоянках (за исключением штрафных автостоянок);</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 </w:t>
      </w:r>
      <w:r>
        <w:rPr>
          <w:rFonts w:ascii="Times New Roman" w:hAnsi="Times New Roman" w:cs="Times New Roman" w:eastAsia="Times New Roman"/>
          <w:color w:val="000000"/>
          <w:spacing w:val="0"/>
          <w:position w:val="0"/>
          <w:sz w:val="22"/>
          <w:shd w:fill="auto" w:val="clear"/>
        </w:rPr>
        <w:t xml:space="preserve">оказания автотранспортных услуг по перевозке пассажиров и грузов, осуществляемых организациями и индивидуальными предпринимателями, имеющими на праве собственности или ином праве (пользования, владения и (или) распоряжения) не более 20 транспортных средств, предназначенных для оказания таких услуг;</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 </w:t>
      </w:r>
      <w:r>
        <w:rPr>
          <w:rFonts w:ascii="Times New Roman" w:hAnsi="Times New Roman" w:cs="Times New Roman" w:eastAsia="Times New Roman"/>
          <w:color w:val="000000"/>
          <w:spacing w:val="0"/>
          <w:position w:val="0"/>
          <w:sz w:val="22"/>
          <w:shd w:fill="auto" w:val="clear"/>
        </w:rPr>
        <w:t xml:space="preserve">розничной торговли, осуществляемой через магазины и павильоны с площадью торгового зала не более 150 квадратных метров по каждому объекту организации торговли. Для целей настоящей главы розничная торговля, осуществляемая через магазины и павильоны с площадью торгового зала более 150 квадратных метров по каждому объекту организации торговли, признается видом предпринимательской деятельности, в отношении которого единый налог не применяется;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7) </w:t>
      </w:r>
      <w:r>
        <w:rPr>
          <w:rFonts w:ascii="Times New Roman" w:hAnsi="Times New Roman" w:cs="Times New Roman" w:eastAsia="Times New Roman"/>
          <w:color w:val="000000"/>
          <w:spacing w:val="0"/>
          <w:position w:val="0"/>
          <w:sz w:val="22"/>
          <w:shd w:fill="auto" w:val="clear"/>
        </w:rPr>
        <w:t xml:space="preserve">розничной торговли, осуществляемой через объекты стационарной торговой сети, не имеющей торговых залов, а также объекты нестационарной торговой сети;</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 </w:t>
      </w:r>
      <w:r>
        <w:rPr>
          <w:rFonts w:ascii="Times New Roman" w:hAnsi="Times New Roman" w:cs="Times New Roman" w:eastAsia="Times New Roman"/>
          <w:color w:val="000000"/>
          <w:spacing w:val="0"/>
          <w:position w:val="0"/>
          <w:sz w:val="22"/>
          <w:shd w:fill="auto" w:val="clear"/>
        </w:rPr>
        <w:t xml:space="preserve">оказания услуг общественного питания,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 Для целей настоящей главы оказание услуг общественного питания,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 признается видом предпринимательской деятельности, в отношении которого единый налог не применяется;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 </w:t>
      </w:r>
      <w:r>
        <w:rPr>
          <w:rFonts w:ascii="Times New Roman" w:hAnsi="Times New Roman" w:cs="Times New Roman" w:eastAsia="Times New Roman"/>
          <w:color w:val="000000"/>
          <w:spacing w:val="0"/>
          <w:position w:val="0"/>
          <w:sz w:val="22"/>
          <w:shd w:fill="auto" w:val="clear"/>
        </w:rPr>
        <w:t xml:space="preserve">оказания услуг общественного питания, осуществляемых через объекты организации общественного питания, не имеющие зала обслуживания посетителей;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 </w:t>
      </w:r>
      <w:r>
        <w:rPr>
          <w:rFonts w:ascii="Times New Roman" w:hAnsi="Times New Roman" w:cs="Times New Roman" w:eastAsia="Times New Roman"/>
          <w:color w:val="000000"/>
          <w:spacing w:val="0"/>
          <w:position w:val="0"/>
          <w:sz w:val="22"/>
          <w:shd w:fill="auto" w:val="clear"/>
        </w:rPr>
        <w:t xml:space="preserve">распространения наружной рекламы с использованием рекламных конструкций;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 </w:t>
      </w:r>
      <w:r>
        <w:rPr>
          <w:rFonts w:ascii="Times New Roman" w:hAnsi="Times New Roman" w:cs="Times New Roman" w:eastAsia="Times New Roman"/>
          <w:color w:val="000000"/>
          <w:spacing w:val="0"/>
          <w:position w:val="0"/>
          <w:sz w:val="22"/>
          <w:shd w:fill="auto" w:val="clear"/>
        </w:rPr>
        <w:t xml:space="preserve">размещения рекламы на транспортных средствах;</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 </w:t>
      </w:r>
      <w:r>
        <w:rPr>
          <w:rFonts w:ascii="Times New Roman" w:hAnsi="Times New Roman" w:cs="Times New Roman" w:eastAsia="Times New Roman"/>
          <w:color w:val="000000"/>
          <w:spacing w:val="0"/>
          <w:position w:val="0"/>
          <w:sz w:val="22"/>
          <w:shd w:fill="auto" w:val="clear"/>
        </w:rPr>
        <w:t xml:space="preserve">оказания услуг по временному размещению и проживанию организациями и предпринимателями,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 </w:t>
      </w:r>
      <w:r>
        <w:rPr>
          <w:rFonts w:ascii="Times New Roman" w:hAnsi="Times New Roman" w:cs="Times New Roman" w:eastAsia="Times New Roman"/>
          <w:color w:val="000000"/>
          <w:spacing w:val="0"/>
          <w:position w:val="0"/>
          <w:sz w:val="22"/>
          <w:shd w:fill="auto" w:val="clear"/>
        </w:rPr>
        <w:t xml:space="preserve">оказания услуг по передаче во временное владение и (или) в пользование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зала обслуживания посетителей;</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 </w:t>
      </w:r>
      <w:r>
        <w:rPr>
          <w:rFonts w:ascii="Times New Roman" w:hAnsi="Times New Roman" w:cs="Times New Roman" w:eastAsia="Times New Roman"/>
          <w:color w:val="000000"/>
          <w:spacing w:val="0"/>
          <w:position w:val="0"/>
          <w:sz w:val="22"/>
          <w:shd w:fill="auto" w:val="clear"/>
        </w:rPr>
        <w:t xml:space="preserve">оказания услуг по передаче во временное владение и (или) в пользование земельных участков для размещения объектов стационарной и нестационарной торговой сети, а также объектов организации общественного питания.</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Если вы осуществляете деятельность, которая в вашем регионе облагается ЕНВД, вы обязаны перейти на уплату этого налога. При этом вы перестаете платить:</w:t>
      </w:r>
    </w:p>
    <w:p>
      <w:pPr>
        <w:numPr>
          <w:ilvl w:val="0"/>
          <w:numId w:val="3"/>
        </w:numPr>
        <w:tabs>
          <w:tab w:val="left" w:pos="720" w:leader="none"/>
        </w:tabs>
        <w:spacing w:before="100" w:after="100" w:line="240"/>
        <w:ind w:right="0" w:left="720" w:hanging="36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налог на имущество;</w:t>
      </w:r>
    </w:p>
    <w:p>
      <w:pPr>
        <w:numPr>
          <w:ilvl w:val="0"/>
          <w:numId w:val="3"/>
        </w:numPr>
        <w:tabs>
          <w:tab w:val="left" w:pos="720" w:leader="none"/>
        </w:tabs>
        <w:spacing w:before="100" w:after="100" w:line="240"/>
        <w:ind w:right="0" w:left="720" w:hanging="36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налог на прибыль (для индивидуальных предпринимателей НДФЛ);</w:t>
      </w:r>
    </w:p>
    <w:p>
      <w:pPr>
        <w:numPr>
          <w:ilvl w:val="0"/>
          <w:numId w:val="3"/>
        </w:numPr>
        <w:tabs>
          <w:tab w:val="left" w:pos="720" w:leader="none"/>
        </w:tabs>
        <w:spacing w:before="100" w:after="100" w:line="240"/>
        <w:ind w:right="0" w:left="720" w:hanging="36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НДС (кроме НДС при ввозе товаров в Россию).</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Все остальные налоги и сборы нужно платить в общем порядке. В том числе и страховые взносы во внебюджетные фонды.</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Обязательным условием для регистрации в качестве плательщика ЕНВД является наличие у организации физических показателей, необходимых для расчета налога. Например, принятых на работу сотрудников (если ЕНВД рассчитывается исходя из численности персонала) или торгового помещения (если ЕНВД рассчитывается с учетом площади торгового зала или в зависимости от количества и площади торговых мест). До тех пор пока у организации нет физических показателей, необходимых для расчета ЕНВД, она не обязана вставать на учет в качестве плательщика этого налога.</w:t>
      </w:r>
    </w:p>
    <w:p>
      <w:pPr>
        <w:spacing w:before="100" w:after="10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Система налогообложения в виде ЕНВД распространяется только на оказание услуг для физических лиц и не может применяться при работе организации с юридическими лицами. В тех случаях, когда организация или индивидуальный предприниматель оказывает услуги также для юридических лиц, или кроме видов деятельности, для которых вводится единый налог,</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осуществляет иную деятельность, ЕНВД применяется наряду с общей системой налогообложения или другими режимами налогообложения, предусмотренными Налоговым кодексом.</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3">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garantf1://10800200.200263/" Id="docRId1" Type="http://schemas.openxmlformats.org/officeDocument/2006/relationships/hyperlink"/><Relationship TargetMode="External" Target="garantf1://79059.1000/" Id="docRId3" Type="http://schemas.openxmlformats.org/officeDocument/2006/relationships/hyperlink"/><Relationship Target="styles.xml" Id="docRId5" Type="http://schemas.openxmlformats.org/officeDocument/2006/relationships/styles"/><Relationship TargetMode="External" Target="garantf1://10800200.200262/" Id="docRId0" Type="http://schemas.openxmlformats.org/officeDocument/2006/relationships/hyperlink"/><Relationship TargetMode="External" Target="garantf1://10800200.1004262/" Id="docRId2" Type="http://schemas.openxmlformats.org/officeDocument/2006/relationships/hyperlink"/><Relationship Target="numbering.xml" Id="docRId4" Type="http://schemas.openxmlformats.org/officeDocument/2006/relationships/numbering"/></Relationships>
</file>