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752" w:rsidRPr="00B52752" w:rsidRDefault="00B52752" w:rsidP="00B52752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B52752">
        <w:rPr>
          <w:color w:val="212121"/>
          <w:sz w:val="21"/>
          <w:szCs w:val="21"/>
        </w:rPr>
        <w:t>РОССИЙСКАЯ ФЕДЕРАЦИЯ</w:t>
      </w:r>
    </w:p>
    <w:p w:rsidR="00B52752" w:rsidRPr="00B52752" w:rsidRDefault="00B52752" w:rsidP="00B52752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B52752">
        <w:rPr>
          <w:color w:val="212121"/>
          <w:sz w:val="21"/>
          <w:szCs w:val="21"/>
        </w:rPr>
        <w:t>САМАРСКАЯ ОБЛАСТЬ,</w:t>
      </w:r>
    </w:p>
    <w:p w:rsidR="00B52752" w:rsidRPr="00B52752" w:rsidRDefault="00B52752" w:rsidP="00B52752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B52752">
        <w:rPr>
          <w:color w:val="212121"/>
          <w:sz w:val="21"/>
          <w:szCs w:val="21"/>
        </w:rPr>
        <w:t>МУНИЦИПАЛЬНЫЙ РАЙОН НЕФТЕГОРСКИЙ</w:t>
      </w:r>
    </w:p>
    <w:p w:rsidR="00B52752" w:rsidRPr="00B52752" w:rsidRDefault="00B52752" w:rsidP="00B52752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B52752">
        <w:rPr>
          <w:color w:val="212121"/>
          <w:sz w:val="21"/>
          <w:szCs w:val="21"/>
        </w:rPr>
        <w:t>СОБРАНИЕ ПРЕДСТАВИТЕЛЕЙ</w:t>
      </w:r>
    </w:p>
    <w:p w:rsidR="00B52752" w:rsidRPr="00B52752" w:rsidRDefault="00B52752" w:rsidP="00B52752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B52752">
        <w:rPr>
          <w:color w:val="212121"/>
          <w:sz w:val="21"/>
          <w:szCs w:val="21"/>
        </w:rPr>
        <w:t>СЕЛЬСКОГО ПОСЕЛЕНИЯ ЗУЕВКА</w:t>
      </w:r>
    </w:p>
    <w:p w:rsidR="00B52752" w:rsidRPr="00B52752" w:rsidRDefault="00B52752" w:rsidP="00B52752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B52752">
        <w:rPr>
          <w:color w:val="212121"/>
          <w:sz w:val="21"/>
          <w:szCs w:val="21"/>
        </w:rPr>
        <w:t>ТРЕТЬЕГО СОЗЫВА</w:t>
      </w:r>
    </w:p>
    <w:p w:rsidR="00B52752" w:rsidRPr="00B52752" w:rsidRDefault="00B52752" w:rsidP="00B52752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B52752">
        <w:rPr>
          <w:color w:val="212121"/>
          <w:sz w:val="21"/>
          <w:szCs w:val="21"/>
        </w:rPr>
        <w:t>______________________________________________________</w:t>
      </w:r>
    </w:p>
    <w:p w:rsidR="00B52752" w:rsidRPr="00B52752" w:rsidRDefault="00B52752" w:rsidP="00B52752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B52752">
        <w:rPr>
          <w:color w:val="212121"/>
          <w:sz w:val="21"/>
          <w:szCs w:val="21"/>
        </w:rPr>
        <w:t> </w:t>
      </w:r>
    </w:p>
    <w:p w:rsidR="00B52752" w:rsidRPr="00B52752" w:rsidRDefault="00B52752" w:rsidP="00B52752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B52752">
        <w:rPr>
          <w:color w:val="212121"/>
          <w:sz w:val="21"/>
          <w:szCs w:val="21"/>
        </w:rPr>
        <w:t>РЕШЕНИЕ</w:t>
      </w:r>
    </w:p>
    <w:p w:rsidR="00B52752" w:rsidRPr="00B52752" w:rsidRDefault="00B52752" w:rsidP="00B5275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B52752">
        <w:rPr>
          <w:color w:val="212121"/>
          <w:sz w:val="21"/>
          <w:szCs w:val="21"/>
        </w:rPr>
        <w:t>от «25» июля 2019 г.                                                                                           № 210</w:t>
      </w:r>
    </w:p>
    <w:p w:rsidR="00B52752" w:rsidRPr="00B52752" w:rsidRDefault="00B52752" w:rsidP="00B5275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B52752">
        <w:rPr>
          <w:color w:val="212121"/>
          <w:sz w:val="21"/>
          <w:szCs w:val="21"/>
        </w:rPr>
        <w:t> </w:t>
      </w:r>
    </w:p>
    <w:p w:rsidR="00B52752" w:rsidRPr="00B52752" w:rsidRDefault="00B52752" w:rsidP="00B52752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B52752">
        <w:rPr>
          <w:color w:val="212121"/>
          <w:sz w:val="21"/>
          <w:szCs w:val="21"/>
        </w:rPr>
        <w:t>О внесении изменений в проект Соглашения о передаче осуществления части полномочий по решению вопросов местного значения от Администрации сельского поселения Зуевка Администрации муниципального района Нефтегорский на 2019 год, одобренный Решением Собрания представителей сельского поселения Зуевка</w:t>
      </w:r>
    </w:p>
    <w:p w:rsidR="00B52752" w:rsidRPr="00B52752" w:rsidRDefault="00B52752" w:rsidP="00B52752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B52752">
        <w:rPr>
          <w:color w:val="212121"/>
          <w:sz w:val="21"/>
          <w:szCs w:val="21"/>
        </w:rPr>
        <w:t>от 25 декабря 2018 №180</w:t>
      </w:r>
    </w:p>
    <w:p w:rsidR="00B52752" w:rsidRPr="00B52752" w:rsidRDefault="00B52752" w:rsidP="00B5275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B52752">
        <w:rPr>
          <w:color w:val="212121"/>
          <w:sz w:val="21"/>
          <w:szCs w:val="21"/>
        </w:rPr>
        <w:t> </w:t>
      </w:r>
    </w:p>
    <w:p w:rsidR="00B52752" w:rsidRPr="00B52752" w:rsidRDefault="00B52752" w:rsidP="00B5275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B52752">
        <w:rPr>
          <w:color w:val="212121"/>
          <w:sz w:val="21"/>
          <w:szCs w:val="21"/>
        </w:rPr>
        <w:t>      Рассмотрев представленные изменения в проект соглашения о передаче осуществления части полномочий по решению вопросов местного значения сельского поселения Зуевка муниципального района Нефтегорский Самарской области между Администрацией сельского поселения Зуевка муниципального района Нефтегорский и Администрацией муниципального района Нефтегорский, руководствуясь частью 4 статьи 15 Федерального закона от 6 октября 2003 г. № 131-ФЗ «Об общих принципах организации местного самоуправления в Российской Федерации», Бюджетным кодексом Российской Федерации, статьей 9 Устава сельского поселения Зуевка, Собрание представителей   сельского поселения Зуевка</w:t>
      </w:r>
    </w:p>
    <w:p w:rsidR="00B52752" w:rsidRPr="00B52752" w:rsidRDefault="00B52752" w:rsidP="00B52752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B52752">
        <w:rPr>
          <w:color w:val="212121"/>
          <w:sz w:val="21"/>
          <w:szCs w:val="21"/>
        </w:rPr>
        <w:t>РЕШИЛО:</w:t>
      </w:r>
    </w:p>
    <w:p w:rsidR="00B52752" w:rsidRPr="00B52752" w:rsidRDefault="00B52752" w:rsidP="00B5275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B52752">
        <w:rPr>
          <w:color w:val="212121"/>
          <w:sz w:val="21"/>
          <w:szCs w:val="21"/>
        </w:rPr>
        <w:t>1. Внести в проект Соглашения о передаче осуществления части полномочий по решению вопросов местного значения сельского поселения Зуевка муниципального района Нефтегорский Самарской области между Администрацией сельского поселения Зуевка муниципального района Нефтегорский и Администрацией муниципального района Нефтегорский, одобренный решением Собрания представителей сельского поселения Зуевка от 25 декабря 2018 года №180, следующие изменения:</w:t>
      </w:r>
    </w:p>
    <w:p w:rsidR="00B52752" w:rsidRPr="00B52752" w:rsidRDefault="00B52752" w:rsidP="00B5275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B52752">
        <w:rPr>
          <w:color w:val="212121"/>
          <w:sz w:val="21"/>
          <w:szCs w:val="21"/>
        </w:rPr>
        <w:t>- Раздел «1. Предмет соглашения» изложить в редакции согласно приложению к настоящему Решению.</w:t>
      </w:r>
    </w:p>
    <w:p w:rsidR="00B52752" w:rsidRPr="00B52752" w:rsidRDefault="00B52752" w:rsidP="00B5275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B52752">
        <w:rPr>
          <w:color w:val="212121"/>
          <w:sz w:val="21"/>
          <w:szCs w:val="21"/>
        </w:rPr>
        <w:t>2. Опубликовать настоящее Решение в средствах массовой информации.</w:t>
      </w:r>
    </w:p>
    <w:p w:rsidR="00B52752" w:rsidRPr="00B52752" w:rsidRDefault="00B52752" w:rsidP="00B5275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B52752">
        <w:rPr>
          <w:color w:val="212121"/>
          <w:sz w:val="21"/>
          <w:szCs w:val="21"/>
        </w:rPr>
        <w:t>3. Настоящее Решение вступает в силу с момента подписания.</w:t>
      </w:r>
    </w:p>
    <w:p w:rsidR="00B52752" w:rsidRPr="00B52752" w:rsidRDefault="00B52752" w:rsidP="00B5275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B52752">
        <w:rPr>
          <w:color w:val="212121"/>
          <w:sz w:val="21"/>
          <w:szCs w:val="21"/>
        </w:rPr>
        <w:t> </w:t>
      </w:r>
    </w:p>
    <w:p w:rsidR="00B52752" w:rsidRPr="00B52752" w:rsidRDefault="00B52752" w:rsidP="00B5275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B52752">
        <w:rPr>
          <w:color w:val="212121"/>
          <w:sz w:val="21"/>
          <w:szCs w:val="21"/>
        </w:rPr>
        <w:lastRenderedPageBreak/>
        <w:t>        </w:t>
      </w:r>
    </w:p>
    <w:p w:rsidR="00B52752" w:rsidRPr="00B52752" w:rsidRDefault="00B52752" w:rsidP="00B5275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B52752">
        <w:rPr>
          <w:color w:val="212121"/>
          <w:sz w:val="21"/>
          <w:szCs w:val="21"/>
        </w:rPr>
        <w:t>Председатель</w:t>
      </w:r>
    </w:p>
    <w:p w:rsidR="00B52752" w:rsidRPr="00B52752" w:rsidRDefault="00B52752" w:rsidP="00B5275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B52752">
        <w:rPr>
          <w:color w:val="212121"/>
          <w:sz w:val="21"/>
          <w:szCs w:val="21"/>
        </w:rPr>
        <w:t>Собрания представителей</w:t>
      </w:r>
    </w:p>
    <w:p w:rsidR="00B52752" w:rsidRPr="00B52752" w:rsidRDefault="00B52752" w:rsidP="00B5275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B52752">
        <w:rPr>
          <w:color w:val="212121"/>
          <w:sz w:val="21"/>
          <w:szCs w:val="21"/>
        </w:rPr>
        <w:t>   сельского поселения Зуевка                                                                              А.В.Скоков</w:t>
      </w:r>
    </w:p>
    <w:p w:rsidR="00B52752" w:rsidRPr="00B52752" w:rsidRDefault="00B52752" w:rsidP="00B5275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B52752">
        <w:rPr>
          <w:color w:val="212121"/>
          <w:sz w:val="21"/>
          <w:szCs w:val="21"/>
        </w:rPr>
        <w:t> </w:t>
      </w:r>
    </w:p>
    <w:p w:rsidR="00B52752" w:rsidRPr="00B52752" w:rsidRDefault="00B52752" w:rsidP="00B5275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B52752">
        <w:rPr>
          <w:color w:val="212121"/>
          <w:sz w:val="21"/>
          <w:szCs w:val="21"/>
        </w:rPr>
        <w:t>                    Глава</w:t>
      </w:r>
    </w:p>
    <w:p w:rsidR="00B52752" w:rsidRPr="00B52752" w:rsidRDefault="00B52752" w:rsidP="00B5275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B52752">
        <w:rPr>
          <w:color w:val="212121"/>
          <w:sz w:val="21"/>
          <w:szCs w:val="21"/>
        </w:rPr>
        <w:t>   сельского поселения Зуевка                                                                              М.А.Решетов</w:t>
      </w:r>
    </w:p>
    <w:p w:rsidR="00B52752" w:rsidRPr="00B52752" w:rsidRDefault="00B52752" w:rsidP="00B5275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B52752">
        <w:rPr>
          <w:color w:val="212121"/>
          <w:sz w:val="21"/>
          <w:szCs w:val="21"/>
        </w:rPr>
        <w:t> </w:t>
      </w:r>
    </w:p>
    <w:p w:rsidR="00B52752" w:rsidRPr="00B52752" w:rsidRDefault="00B52752" w:rsidP="00B5275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B52752">
        <w:rPr>
          <w:color w:val="212121"/>
          <w:sz w:val="21"/>
          <w:szCs w:val="21"/>
        </w:rPr>
        <w:t> </w:t>
      </w:r>
    </w:p>
    <w:p w:rsidR="00B52752" w:rsidRPr="00B52752" w:rsidRDefault="00B52752" w:rsidP="00B5275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B52752">
        <w:rPr>
          <w:color w:val="212121"/>
          <w:sz w:val="21"/>
          <w:szCs w:val="21"/>
        </w:rPr>
        <w:t> </w:t>
      </w:r>
    </w:p>
    <w:p w:rsidR="00B52752" w:rsidRPr="00B52752" w:rsidRDefault="00B52752" w:rsidP="00B5275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B52752">
        <w:rPr>
          <w:color w:val="212121"/>
          <w:sz w:val="21"/>
          <w:szCs w:val="21"/>
        </w:rPr>
        <w:t> </w:t>
      </w:r>
    </w:p>
    <w:p w:rsidR="00B52752" w:rsidRPr="00B52752" w:rsidRDefault="00B52752" w:rsidP="00B52752">
      <w:pPr>
        <w:shd w:val="clear" w:color="auto" w:fill="FFFFFF"/>
        <w:spacing w:after="100" w:afterAutospacing="1" w:line="240" w:lineRule="auto"/>
        <w:ind w:firstLine="0"/>
        <w:jc w:val="right"/>
        <w:rPr>
          <w:color w:val="212121"/>
          <w:sz w:val="21"/>
          <w:szCs w:val="21"/>
        </w:rPr>
      </w:pPr>
      <w:r w:rsidRPr="00B52752">
        <w:rPr>
          <w:color w:val="212121"/>
          <w:sz w:val="21"/>
          <w:szCs w:val="21"/>
        </w:rPr>
        <w:t> </w:t>
      </w:r>
    </w:p>
    <w:p w:rsidR="00B52752" w:rsidRPr="00B52752" w:rsidRDefault="00B52752" w:rsidP="00B52752">
      <w:pPr>
        <w:shd w:val="clear" w:color="auto" w:fill="FFFFFF"/>
        <w:spacing w:after="100" w:afterAutospacing="1" w:line="240" w:lineRule="auto"/>
        <w:ind w:firstLine="0"/>
        <w:jc w:val="right"/>
        <w:rPr>
          <w:color w:val="212121"/>
          <w:sz w:val="21"/>
          <w:szCs w:val="21"/>
        </w:rPr>
      </w:pPr>
      <w:r w:rsidRPr="00B52752">
        <w:rPr>
          <w:color w:val="212121"/>
          <w:sz w:val="21"/>
          <w:szCs w:val="21"/>
        </w:rPr>
        <w:t>Приложение</w:t>
      </w:r>
    </w:p>
    <w:p w:rsidR="00B52752" w:rsidRPr="00B52752" w:rsidRDefault="00B52752" w:rsidP="00B52752">
      <w:pPr>
        <w:shd w:val="clear" w:color="auto" w:fill="FFFFFF"/>
        <w:spacing w:after="100" w:afterAutospacing="1" w:line="240" w:lineRule="auto"/>
        <w:ind w:firstLine="0"/>
        <w:jc w:val="right"/>
        <w:rPr>
          <w:color w:val="212121"/>
          <w:sz w:val="21"/>
          <w:szCs w:val="21"/>
        </w:rPr>
      </w:pPr>
      <w:r w:rsidRPr="00B52752">
        <w:rPr>
          <w:color w:val="212121"/>
          <w:sz w:val="21"/>
          <w:szCs w:val="21"/>
        </w:rPr>
        <w:t>к решению Собрания представителей</w:t>
      </w:r>
    </w:p>
    <w:p w:rsidR="00B52752" w:rsidRPr="00B52752" w:rsidRDefault="00B52752" w:rsidP="00B52752">
      <w:pPr>
        <w:shd w:val="clear" w:color="auto" w:fill="FFFFFF"/>
        <w:spacing w:after="100" w:afterAutospacing="1" w:line="240" w:lineRule="auto"/>
        <w:ind w:firstLine="0"/>
        <w:jc w:val="right"/>
        <w:rPr>
          <w:color w:val="212121"/>
          <w:sz w:val="21"/>
          <w:szCs w:val="21"/>
        </w:rPr>
      </w:pPr>
      <w:r w:rsidRPr="00B52752">
        <w:rPr>
          <w:color w:val="212121"/>
          <w:sz w:val="21"/>
          <w:szCs w:val="21"/>
        </w:rPr>
        <w:t>сельского поселения Зуевка</w:t>
      </w:r>
    </w:p>
    <w:p w:rsidR="00B52752" w:rsidRPr="00B52752" w:rsidRDefault="00B52752" w:rsidP="00B52752">
      <w:pPr>
        <w:shd w:val="clear" w:color="auto" w:fill="FFFFFF"/>
        <w:spacing w:after="100" w:afterAutospacing="1" w:line="240" w:lineRule="auto"/>
        <w:ind w:firstLine="0"/>
        <w:jc w:val="right"/>
        <w:rPr>
          <w:color w:val="212121"/>
          <w:sz w:val="21"/>
          <w:szCs w:val="21"/>
        </w:rPr>
      </w:pPr>
      <w:r w:rsidRPr="00B52752">
        <w:rPr>
          <w:color w:val="212121"/>
          <w:sz w:val="21"/>
          <w:szCs w:val="21"/>
        </w:rPr>
        <w:t>от 25 июля 2019 № 210</w:t>
      </w:r>
    </w:p>
    <w:p w:rsidR="00B52752" w:rsidRPr="00B52752" w:rsidRDefault="00B52752" w:rsidP="00B5275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B52752">
        <w:rPr>
          <w:color w:val="212121"/>
          <w:sz w:val="21"/>
          <w:szCs w:val="21"/>
        </w:rPr>
        <w:t> </w:t>
      </w:r>
    </w:p>
    <w:p w:rsidR="00B52752" w:rsidRPr="00B52752" w:rsidRDefault="00B52752" w:rsidP="00B5275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B52752">
        <w:rPr>
          <w:color w:val="212121"/>
          <w:sz w:val="21"/>
          <w:szCs w:val="21"/>
        </w:rPr>
        <w:t> </w:t>
      </w:r>
    </w:p>
    <w:p w:rsidR="00B52752" w:rsidRPr="00B52752" w:rsidRDefault="00B52752" w:rsidP="00B52752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B52752">
        <w:rPr>
          <w:color w:val="212121"/>
          <w:sz w:val="21"/>
          <w:szCs w:val="21"/>
        </w:rPr>
        <w:t>1.Предмет соглашения</w:t>
      </w:r>
    </w:p>
    <w:p w:rsidR="00B52752" w:rsidRPr="00B52752" w:rsidRDefault="00B52752" w:rsidP="00B5275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B52752">
        <w:rPr>
          <w:color w:val="212121"/>
          <w:sz w:val="21"/>
          <w:szCs w:val="21"/>
        </w:rPr>
        <w:t>1.1.                    Настоящее Соглашение закрепляет передачу Администрацией поселения для осуществления части полномочий Администрации района:</w:t>
      </w:r>
    </w:p>
    <w:p w:rsidR="00B52752" w:rsidRPr="00B52752" w:rsidRDefault="00B52752" w:rsidP="00B52752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B52752">
        <w:rPr>
          <w:color w:val="212121"/>
          <w:sz w:val="21"/>
          <w:szCs w:val="21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1"/>
        <w:gridCol w:w="2252"/>
        <w:gridCol w:w="2506"/>
      </w:tblGrid>
      <w:tr w:rsidR="00B52752" w:rsidRPr="00B52752" w:rsidTr="00B527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752" w:rsidRPr="00B52752" w:rsidRDefault="00B52752" w:rsidP="00B52752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Вопросы местного значения (пункт статьи 14 Закона 131-ФЗ)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752" w:rsidRPr="00B52752" w:rsidRDefault="00B52752" w:rsidP="00B52752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Передаваемые полномочия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752" w:rsidRPr="00B52752" w:rsidRDefault="00B52752" w:rsidP="00B52752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Порядок исполнения Администрацией района передаваемых полномочий</w:t>
            </w:r>
          </w:p>
        </w:tc>
      </w:tr>
      <w:tr w:rsidR="00B52752" w:rsidRPr="00B52752" w:rsidTr="00B527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 </w:t>
            </w:r>
            <w:hyperlink r:id="rId4" w:history="1">
              <w:r w:rsidRPr="00B52752">
                <w:rPr>
                  <w:color w:val="0263B2"/>
                  <w:sz w:val="21"/>
                  <w:szCs w:val="21"/>
                  <w:u w:val="single"/>
                </w:rPr>
                <w:t>кодексом</w:t>
              </w:r>
            </w:hyperlink>
            <w:r w:rsidRPr="00B52752">
              <w:rPr>
                <w:color w:val="212121"/>
                <w:sz w:val="21"/>
                <w:szCs w:val="21"/>
              </w:rPr>
              <w:t xml:space="preserve"> Российской Федерации, иными федеральными законами), разрешений на ввод объектов в эксплуатацию при </w:t>
            </w:r>
            <w:r w:rsidRPr="00B52752">
              <w:rPr>
                <w:color w:val="212121"/>
                <w:sz w:val="21"/>
                <w:szCs w:val="21"/>
              </w:rPr>
              <w:lastRenderedPageBreak/>
              <w:t>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 </w:t>
            </w:r>
            <w:hyperlink r:id="rId5" w:history="1">
              <w:r w:rsidRPr="00B52752">
                <w:rPr>
                  <w:color w:val="0263B2"/>
                  <w:sz w:val="21"/>
                  <w:szCs w:val="21"/>
                  <w:u w:val="single"/>
                </w:rPr>
                <w:t>кодексом</w:t>
              </w:r>
            </w:hyperlink>
            <w:r w:rsidRPr="00B52752">
              <w:rPr>
                <w:color w:val="212121"/>
                <w:sz w:val="21"/>
                <w:szCs w:val="21"/>
              </w:rPr>
              <w:t> 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 </w:t>
            </w:r>
            <w:hyperlink r:id="rId6" w:history="1">
              <w:r w:rsidRPr="00B52752">
                <w:rPr>
                  <w:color w:val="0263B2"/>
                  <w:sz w:val="21"/>
                  <w:szCs w:val="21"/>
                  <w:u w:val="single"/>
                </w:rPr>
                <w:t>уведомлении</w:t>
              </w:r>
            </w:hyperlink>
            <w:r w:rsidRPr="00B52752">
              <w:rPr>
                <w:color w:val="212121"/>
                <w:sz w:val="21"/>
                <w:szCs w:val="21"/>
              </w:rPr>
              <w:t> 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 </w:t>
            </w:r>
            <w:hyperlink r:id="rId7" w:history="1">
              <w:r w:rsidRPr="00B52752">
                <w:rPr>
                  <w:color w:val="0263B2"/>
                  <w:sz w:val="21"/>
                  <w:szCs w:val="21"/>
                  <w:u w:val="single"/>
                </w:rPr>
                <w:t>уведомлении</w:t>
              </w:r>
            </w:hyperlink>
            <w:r w:rsidRPr="00B52752">
              <w:rPr>
                <w:color w:val="212121"/>
                <w:sz w:val="21"/>
                <w:szCs w:val="21"/>
              </w:rPr>
              <w:t> 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 </w:t>
            </w:r>
            <w:hyperlink r:id="rId8" w:history="1">
              <w:r w:rsidRPr="00B52752">
                <w:rPr>
                  <w:color w:val="0263B2"/>
                  <w:sz w:val="21"/>
                  <w:szCs w:val="21"/>
                  <w:u w:val="single"/>
                </w:rPr>
                <w:t>законодательством</w:t>
              </w:r>
            </w:hyperlink>
            <w:r w:rsidRPr="00B52752">
              <w:rPr>
                <w:color w:val="212121"/>
                <w:sz w:val="21"/>
                <w:szCs w:val="21"/>
              </w:rPr>
              <w:t> 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 </w:t>
            </w:r>
            <w:hyperlink r:id="rId9" w:history="1">
              <w:r w:rsidRPr="00B52752">
                <w:rPr>
                  <w:color w:val="0263B2"/>
                  <w:sz w:val="21"/>
                  <w:szCs w:val="21"/>
                  <w:u w:val="single"/>
                </w:rPr>
                <w:t>правилами</w:t>
              </w:r>
            </w:hyperlink>
            <w:r w:rsidRPr="00B52752">
              <w:rPr>
                <w:color w:val="212121"/>
                <w:sz w:val="21"/>
                <w:szCs w:val="21"/>
              </w:rPr>
              <w:t> землепользования и застройки, </w:t>
            </w:r>
            <w:hyperlink r:id="rId10" w:history="1">
              <w:r w:rsidRPr="00B52752">
                <w:rPr>
                  <w:color w:val="0263B2"/>
                  <w:sz w:val="21"/>
                  <w:szCs w:val="21"/>
                  <w:u w:val="single"/>
                </w:rPr>
                <w:t>документацией</w:t>
              </w:r>
            </w:hyperlink>
            <w:r w:rsidRPr="00B52752">
              <w:rPr>
                <w:color w:val="212121"/>
                <w:sz w:val="21"/>
                <w:szCs w:val="21"/>
              </w:rPr>
              <w:t xml:space="preserve"> 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</w:t>
            </w:r>
            <w:r w:rsidRPr="00B52752">
              <w:rPr>
                <w:color w:val="212121"/>
                <w:sz w:val="21"/>
                <w:szCs w:val="21"/>
              </w:rPr>
              <w:lastRenderedPageBreak/>
              <w:t>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 </w:t>
            </w:r>
            <w:hyperlink r:id="rId11" w:history="1">
              <w:r w:rsidRPr="00B52752">
                <w:rPr>
                  <w:color w:val="0263B2"/>
                  <w:sz w:val="21"/>
                  <w:szCs w:val="21"/>
                  <w:u w:val="single"/>
                </w:rPr>
                <w:t>кодексом</w:t>
              </w:r>
            </w:hyperlink>
            <w:r w:rsidRPr="00B52752">
              <w:rPr>
                <w:color w:val="212121"/>
                <w:sz w:val="21"/>
                <w:szCs w:val="21"/>
              </w:rPr>
              <w:t> 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lastRenderedPageBreak/>
              <w:t>- осуществление муниципального земельного контроля за использованием земель поселения.</w:t>
            </w:r>
          </w:p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 </w:t>
            </w:r>
          </w:p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 xml:space="preserve">- перевод жилого помещения в нежилое </w:t>
            </w:r>
            <w:r w:rsidRPr="00B52752">
              <w:rPr>
                <w:color w:val="212121"/>
                <w:sz w:val="21"/>
                <w:szCs w:val="21"/>
              </w:rPr>
              <w:lastRenderedPageBreak/>
              <w:t>помещение и нежилого помещения в жилое помещение; переустройство и (или) перепланировка жилого помещения.</w:t>
            </w:r>
          </w:p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 </w:t>
            </w:r>
          </w:p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- утверждение подготовленной на основе генеральных планов поселения документации по планировке территории.</w:t>
            </w:r>
          </w:p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 </w:t>
            </w:r>
          </w:p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- утверждение местных нормативов градостроительного проектирования поселений.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lastRenderedPageBreak/>
              <w:t>- организация выполнение плановых и внеплановых проверок за использованием земель поселения.</w:t>
            </w:r>
          </w:p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 </w:t>
            </w:r>
          </w:p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 xml:space="preserve">- перевод жилого помещения в нежилое </w:t>
            </w:r>
            <w:r w:rsidRPr="00B52752">
              <w:rPr>
                <w:color w:val="212121"/>
                <w:sz w:val="21"/>
                <w:szCs w:val="21"/>
              </w:rPr>
              <w:lastRenderedPageBreak/>
              <w:t>помещение и нежилого помещения в жилое помещение;</w:t>
            </w:r>
          </w:p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- переустройство и (или) перепланировка жилого помещения.</w:t>
            </w:r>
          </w:p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 </w:t>
            </w:r>
          </w:p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- проведение проверки подготовленного проекта планировки территории на соответствие требованиям технических регламентов, нормативов градостроительного проектирования,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территорий, а также с учетом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поселения.</w:t>
            </w:r>
          </w:p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 xml:space="preserve">- участие в подготовке местных нормативов градостроительного проектирования либо в случае их отсутствия участие в подготовке   расчетных показателей обеспечения застроенной территории объектами социального и </w:t>
            </w:r>
            <w:r w:rsidRPr="00B52752">
              <w:rPr>
                <w:color w:val="212121"/>
                <w:sz w:val="21"/>
                <w:szCs w:val="21"/>
              </w:rPr>
              <w:lastRenderedPageBreak/>
              <w:t>коммунально-бытового назначения, объектами инженерной инфраструктуры;</w:t>
            </w:r>
          </w:p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- содействие в подготовке документации, необходимой для проведения аукциона на право заключить договор о развитии застроенной территории</w:t>
            </w:r>
          </w:p>
        </w:tc>
      </w:tr>
      <w:tr w:rsidR="00B52752" w:rsidRPr="00B52752" w:rsidTr="00B527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lastRenderedPageBreak/>
              <w:t>- создание, содержание и организация деятельности аварийно-спасательных служб и (или) аварийно-спасательных формирований на территории поселения.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- создание, содержание и организация деятельности аварийно-спасательных служб и (или) аварийно-спасательных формирований на территории поселения.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В полном объеме за исключением подбора персонала для укомплектования АСФ</w:t>
            </w:r>
          </w:p>
        </w:tc>
      </w:tr>
      <w:tr w:rsidR="00B52752" w:rsidRPr="00B52752" w:rsidTr="00B527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- организация в границах поселения электро-, тепло-, газо- и водоснабжения населения, водоотведения, снабжения населения топливом, в пределах полномочий, установленных законодательством Российской Федерации</w:t>
            </w:r>
          </w:p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- организация в границах поселения электро-, тепло-, газо- и водоснабжения населения, водоотведения, снабжения населения топливом. Оценка готовности к отопительному периоду теплосетевых и теплоснабжающих организаций, некоторых потребителей</w:t>
            </w:r>
          </w:p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Организация оказания коммунальных услуг по газо-, тепло-, водоснабжению по сельскому поселению Зуевка муниципального района Нефтегорский;</w:t>
            </w:r>
          </w:p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   Установление надбавок к тарифам на услуги коммунального хозяйства; Подготовка предложений по установлению размера регионального стандарта стоимости жилищно – коммунальных услуг; приведение размера плат граждан за коммунальные услуги в соответствие установленным предельным индексам изменения платы граждан за коммунальные услуги;</w:t>
            </w:r>
          </w:p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 xml:space="preserve">Распределение и расходование субсидий, предоставленных из областного бюджета местным бюджетам в целях софинансирования расходных обязательств поселений в Самарской области по возмещению затрат или недополученных доходов управляющих организаций, товариществ собственников жилья, иных организаций </w:t>
            </w:r>
            <w:r w:rsidRPr="00B52752">
              <w:rPr>
                <w:color w:val="212121"/>
                <w:sz w:val="21"/>
                <w:szCs w:val="21"/>
              </w:rPr>
              <w:lastRenderedPageBreak/>
              <w:t>коммунального комплекса, связанных с применением предельных индексов максимально возможного изменения установленных тарифов на товары и услуги организаций коммунального комплекса и предельных индексов изменения размера платы граждан за коммунальные услуги, утвержденных Правительством Самарской области, а также с оплатой топливно-энергетических ресурсов;</w:t>
            </w:r>
          </w:p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Разработка нормативных правовых актов по созданию, обеспечению условий для эффективной работы и развития сферы деятельности жилищно-коммунального хозяйства сельского поселения Зуевка муниципального района Нефтегорский;</w:t>
            </w:r>
          </w:p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Организация мониторинга эффективности функционирования и тенденций развития жилищно-коммунального хозяйства сельского поселения Зуевка муниципального района Нефтегорский.</w:t>
            </w:r>
          </w:p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Контроль за ходом подготовки объектов жилищно-коммунального хозяйства сельского поселения Зуевка муниципального района Нефтегорский к работе в осенне-зимний период;</w:t>
            </w:r>
          </w:p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 xml:space="preserve">Разработка и реализация программ и заявок на предоставление финансовой поддержки за счет средств «Фонда содействия реформированию жилищно-коммунального хозяйства» целевых средств местным бюджетам на безвозвратной и </w:t>
            </w:r>
            <w:r w:rsidRPr="00B52752">
              <w:rPr>
                <w:color w:val="212121"/>
                <w:sz w:val="21"/>
                <w:szCs w:val="21"/>
              </w:rPr>
              <w:lastRenderedPageBreak/>
              <w:t>безвозмездной основе на переселение граждан из аварийного жилищного фонда по сельскому поселению Зуевка муниципального района Нефтегорский;</w:t>
            </w:r>
          </w:p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Разработка и организация реализации других адресных программ в сфере реформирования жилищно-коммунального хозяйства сельского поселения Зуевка муниципального района Нефтегорский.</w:t>
            </w:r>
          </w:p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Разработка и принятие НПА по оценке готовности к отопительному периоду теплоснабжающих и теплосетевых организаций, потребителей, формирование комиссии, составление актов готовности к отопительному периоду объектов на территории поселения, паспортов готовности</w:t>
            </w:r>
          </w:p>
        </w:tc>
      </w:tr>
      <w:tr w:rsidR="00B52752" w:rsidRPr="00B52752" w:rsidTr="00B527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lastRenderedPageBreak/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      </w:r>
            <w:hyperlink r:id="rId12" w:history="1">
              <w:r w:rsidRPr="00B52752">
                <w:rPr>
                  <w:color w:val="0263B2"/>
                  <w:sz w:val="21"/>
                  <w:szCs w:val="21"/>
                  <w:u w:val="single"/>
                </w:rPr>
                <w:t>законодательством</w:t>
              </w:r>
            </w:hyperlink>
            <w:r w:rsidRPr="00B52752">
              <w:rPr>
                <w:color w:val="212121"/>
                <w:sz w:val="21"/>
                <w:szCs w:val="21"/>
              </w:rPr>
              <w:t> 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утверждение нормативов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</w:t>
            </w:r>
          </w:p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ремонт автомобильных дорог местного значения в границах поселения (частично)</w:t>
            </w:r>
          </w:p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 </w:t>
            </w:r>
          </w:p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утверждение нормативов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</w:t>
            </w:r>
          </w:p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 </w:t>
            </w:r>
          </w:p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капитальный ремонт автомобильных дорог местного значения в границах поселения</w:t>
            </w:r>
          </w:p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 </w:t>
            </w:r>
          </w:p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 </w:t>
            </w:r>
          </w:p>
        </w:tc>
      </w:tr>
      <w:tr w:rsidR="00B52752" w:rsidRPr="00B52752" w:rsidTr="00B527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- организация библиотечного обслуживания населения, комплектование и обеспечение сохранности библиотечных фондов библиотек поселения.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 xml:space="preserve">- организация библиотечного обслуживания населения, комплектование и обеспечение сохранности </w:t>
            </w:r>
            <w:r w:rsidRPr="00B52752">
              <w:rPr>
                <w:color w:val="212121"/>
                <w:sz w:val="21"/>
                <w:szCs w:val="21"/>
              </w:rPr>
              <w:lastRenderedPageBreak/>
              <w:t>библиотечных фондов библиотек поселения.</w:t>
            </w:r>
          </w:p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lastRenderedPageBreak/>
              <w:t>В полном объеме</w:t>
            </w:r>
          </w:p>
        </w:tc>
      </w:tr>
      <w:tr w:rsidR="00B52752" w:rsidRPr="00B52752" w:rsidTr="00B527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lastRenderedPageBreak/>
              <w:t>-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- создание условий для организации досуга и обеспечения жителей поселения услугами организаций культуры.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В полном объеме</w:t>
            </w:r>
          </w:p>
        </w:tc>
      </w:tr>
      <w:tr w:rsidR="00B52752" w:rsidRPr="00B52752" w:rsidTr="00B527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- организация и осуществление мероприятий по работе с детьми и молодежью в поселении.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- организация и осуществление мероприятий по работе с детьми и молодежью в поселении.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В полном объеме</w:t>
            </w:r>
          </w:p>
        </w:tc>
      </w:tr>
      <w:tr w:rsidR="00B52752" w:rsidRPr="00B52752" w:rsidTr="00B527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-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- исполнение бюджета поселения и контроль за исполнением данного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Исполнение бюджета поселения по доходной части и контроль за исполнением бюджета, осуществление внутреннего муниципального финансового контроля и внутреннего финансового аудита</w:t>
            </w:r>
          </w:p>
        </w:tc>
      </w:tr>
      <w:tr w:rsidR="00B52752" w:rsidRPr="00B52752" w:rsidTr="00B527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- 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- создание условий для обеспечения жителей поселения услугами торговли и бытового обслуживания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В полном объеме</w:t>
            </w:r>
          </w:p>
        </w:tc>
      </w:tr>
      <w:tr w:rsidR="00B52752" w:rsidRPr="00B52752" w:rsidTr="00B527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- 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-создание условий для развития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В полном объеме, в том числе проведение оценки регулирующего воздействия проектов муниципальных нормативных правовых актов</w:t>
            </w:r>
          </w:p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 </w:t>
            </w:r>
          </w:p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 </w:t>
            </w:r>
          </w:p>
        </w:tc>
      </w:tr>
      <w:tr w:rsidR="00B52752" w:rsidRPr="00B52752" w:rsidTr="00B5275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обеспечение условий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частичная передача полномочий:</w:t>
            </w:r>
          </w:p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t>методическое обеспечение деятельности по физической культуре поселения (повышение квалификации работников на районном и областном уровне, оказание информационной и консультационной методической помощи; сбор, анализ и обработка статистической информации, мониторинг деятельности и др.);</w:t>
            </w:r>
          </w:p>
          <w:p w:rsidR="00B52752" w:rsidRPr="00B52752" w:rsidRDefault="00B52752" w:rsidP="00B52752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B52752">
              <w:rPr>
                <w:color w:val="212121"/>
                <w:sz w:val="21"/>
                <w:szCs w:val="21"/>
              </w:rPr>
              <w:lastRenderedPageBreak/>
              <w:t>организация и проведение официальных физкультурно-оздоровительных и спортивных мероприятий поселения.</w:t>
            </w:r>
          </w:p>
        </w:tc>
      </w:tr>
    </w:tbl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D2"/>
    <w:rsid w:val="003E0016"/>
    <w:rsid w:val="003F5BD2"/>
    <w:rsid w:val="00B52752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C399C-DB4A-44B0-B445-CC75B1E2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752"/>
    <w:pPr>
      <w:spacing w:before="100" w:beforeAutospacing="1" w:after="100" w:afterAutospacing="1" w:line="240" w:lineRule="auto"/>
      <w:ind w:firstLine="0"/>
    </w:pPr>
    <w:rPr>
      <w:sz w:val="24"/>
    </w:rPr>
  </w:style>
  <w:style w:type="character" w:styleId="a4">
    <w:name w:val="Hyperlink"/>
    <w:basedOn w:val="a0"/>
    <w:uiPriority w:val="99"/>
    <w:semiHidden/>
    <w:unhideWhenUsed/>
    <w:rsid w:val="00B527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3F25B0D24FB10501F64056DCE9CACE3CFDCD419D2BBB4E523581BA87177CE4D6AC2BD82B29A0F6392C155AF12E7C38492844AD8E25A922zE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3F25B0D24FB10501F64056DCE9CACE3DF4CD429020BB4E523581BA87177CE4D6AC2BDB2F2EAAF96629004BA9227A21562B58B18C242Az0E" TargetMode="External"/><Relationship Id="rId12" Type="http://schemas.openxmlformats.org/officeDocument/2006/relationships/hyperlink" Target="consultantplus://offline/ref=3C286E817A80362413DDF2565DD0152638D6B672E0C6A1C1D65CBA60218A1043BBDC101E67AF2C6F2BB0DD921F27F0E4F766B392463D736Ao2m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3F25B0D24FB10501F64056DCE9CACE3DF4CD429020BB4E523581BA87177CE4D6AC2BDB2F2EAAF96629004BA9227A21562B58B18C242Az0E" TargetMode="External"/><Relationship Id="rId11" Type="http://schemas.openxmlformats.org/officeDocument/2006/relationships/hyperlink" Target="consultantplus://offline/ref=1E3F25B0D24FB10501F64056DCE9CACE3DF4CD429020BB4E523581BA87177CE4D6AC2BDB2D21A2F96629004BA9227A21562B58B18C242Az0E" TargetMode="External"/><Relationship Id="rId5" Type="http://schemas.openxmlformats.org/officeDocument/2006/relationships/hyperlink" Target="consultantplus://offline/ref=1E3F25B0D24FB10501F64056DCE9CACE3DF4CD429020BB4E523581BA87177CE4C4AC73D42B2EBDF33066461EA522zBE" TargetMode="External"/><Relationship Id="rId10" Type="http://schemas.openxmlformats.org/officeDocument/2006/relationships/hyperlink" Target="consultantplus://offline/ref=1E3F25B0D24FB10501F64056DCE9CACE3DF4CD429020BB4E523581BA87177CE4D6AC2BD82C2CA4F96629004BA9227A21562B58B18C242Az0E" TargetMode="External"/><Relationship Id="rId4" Type="http://schemas.openxmlformats.org/officeDocument/2006/relationships/hyperlink" Target="consultantplus://offline/ref=1E3F25B0D24FB10501F64056DCE9CACE3DF4CD429020BB4E523581BA87177CE4D6AC2BDA2A2FA8A6633C1113A524633E553744B38D22zDE" TargetMode="External"/><Relationship Id="rId9" Type="http://schemas.openxmlformats.org/officeDocument/2006/relationships/hyperlink" Target="consultantplus://offline/ref=1E3F25B0D24FB10501F64056DCE9CACE3DF4CD429020BB4E523581BA87177CE4D6AC2BD82A29A7F43673104FE076703E503747B19227A82723z6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2364</Words>
  <Characters>13481</Characters>
  <Application>Microsoft Office Word</Application>
  <DocSecurity>0</DocSecurity>
  <Lines>112</Lines>
  <Paragraphs>31</Paragraphs>
  <ScaleCrop>false</ScaleCrop>
  <Company>diakov.net</Company>
  <LinksUpToDate>false</LinksUpToDate>
  <CharactersWithSpaces>15814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2021-01-21T10:01:00Z</dcterms:created>
  <dcterms:modified xsi:type="dcterms:W3CDTF">2021-01-21T10:02:00Z</dcterms:modified>
</cp:coreProperties>
</file>