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DAD" w:rsidRPr="00E43DAD" w:rsidRDefault="00E43DAD" w:rsidP="00E43DA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DAD">
        <w:rPr>
          <w:rFonts w:ascii="Times New Roman" w:hAnsi="Times New Roman" w:cs="Times New Roman"/>
          <w:b/>
          <w:sz w:val="24"/>
          <w:szCs w:val="24"/>
        </w:rPr>
        <w:t>КАК В КАССОВОМ ЧЕКЕ УКАЗЫВАТЬ ЦЕНУ ТОВАРА С УЧЕТОМ БОНУСОВ</w:t>
      </w:r>
      <w:r w:rsidR="0020435E">
        <w:rPr>
          <w:rFonts w:ascii="Times New Roman" w:hAnsi="Times New Roman" w:cs="Times New Roman"/>
          <w:b/>
          <w:sz w:val="24"/>
          <w:szCs w:val="24"/>
        </w:rPr>
        <w:t>?</w:t>
      </w:r>
    </w:p>
    <w:p w:rsidR="00E43DAD" w:rsidRPr="00E43DAD" w:rsidRDefault="00E43DAD" w:rsidP="00E43D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255">
        <w:rPr>
          <w:rFonts w:ascii="Times New Roman" w:hAnsi="Times New Roman" w:cs="Times New Roman"/>
          <w:sz w:val="24"/>
          <w:szCs w:val="24"/>
        </w:rPr>
        <w:t>По </w:t>
      </w:r>
      <w:hyperlink r:id="rId5" w:tgtFrame="_blank" w:history="1">
        <w:r w:rsidRPr="008D025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общему правилу</w:t>
        </w:r>
      </w:hyperlink>
      <w:r w:rsidRPr="00E43DAD">
        <w:rPr>
          <w:rFonts w:ascii="Times New Roman" w:hAnsi="Times New Roman" w:cs="Times New Roman"/>
          <w:sz w:val="24"/>
          <w:szCs w:val="24"/>
        </w:rPr>
        <w:t> при расчетах за товары, работы или услуги продавец должен применять кассу за исключением некоторых случаев, например, торговля в отдаленных и труднодоступных местностях, продажа газет и журналов и др.</w:t>
      </w:r>
    </w:p>
    <w:p w:rsidR="00E43DAD" w:rsidRPr="00E43DAD" w:rsidRDefault="00E43DAD" w:rsidP="00E43D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DAD">
        <w:rPr>
          <w:rFonts w:ascii="Times New Roman" w:hAnsi="Times New Roman" w:cs="Times New Roman"/>
          <w:sz w:val="24"/>
          <w:szCs w:val="24"/>
        </w:rPr>
        <w:t>Цена товара отражается в чеке с учетом всех предоставленных скидок, в том числе бонусов.</w:t>
      </w:r>
    </w:p>
    <w:p w:rsidR="00E43DAD" w:rsidRPr="00E43DAD" w:rsidRDefault="00E43DAD" w:rsidP="00E43D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DAD">
        <w:rPr>
          <w:rFonts w:ascii="Times New Roman" w:hAnsi="Times New Roman" w:cs="Times New Roman"/>
          <w:sz w:val="24"/>
          <w:szCs w:val="24"/>
        </w:rPr>
        <w:t>Так как </w:t>
      </w:r>
      <w:hyperlink r:id="rId6" w:tgtFrame="_blank" w:history="1">
        <w:r w:rsidRPr="008D025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оплата бонусами</w:t>
        </w:r>
      </w:hyperlink>
      <w:r w:rsidRPr="008D0255">
        <w:rPr>
          <w:rFonts w:ascii="Times New Roman" w:hAnsi="Times New Roman" w:cs="Times New Roman"/>
          <w:sz w:val="24"/>
          <w:szCs w:val="24"/>
        </w:rPr>
        <w:t> </w:t>
      </w:r>
      <w:r w:rsidRPr="00E43DAD">
        <w:rPr>
          <w:rFonts w:ascii="Times New Roman" w:hAnsi="Times New Roman" w:cs="Times New Roman"/>
          <w:sz w:val="24"/>
          <w:szCs w:val="24"/>
        </w:rPr>
        <w:t>– это индивидуальная скидка для конкретного покупателя, такую информацию можно указывать в чеке отдельно: сначала показать полную цену, затем сумму используемых бонусов и окончательную стоимость.</w:t>
      </w:r>
    </w:p>
    <w:p w:rsidR="00E43DAD" w:rsidRPr="00E43DAD" w:rsidRDefault="00E43DAD" w:rsidP="00E43D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DAD">
        <w:rPr>
          <w:rFonts w:ascii="Times New Roman" w:hAnsi="Times New Roman" w:cs="Times New Roman"/>
          <w:sz w:val="24"/>
          <w:szCs w:val="24"/>
        </w:rPr>
        <w:t>Однако оплату товара бонусами также можно рассматривать как расчет иным встречным предоставлением. Условием получения бонусов является совершение покупателем определенных действий, например, ранее купить товары на определенную сумму. Так у продавца появляется встречное обязательство перед покупателем. Поэтому получение покупателем товаров (работ, услуг) за бонусы расценивается как заключение договора купли-продажи. В этом случае бонус – это не скидка, а иное встречное предоставление. Если физ</w:t>
      </w:r>
      <w:r w:rsidR="008D0255">
        <w:rPr>
          <w:rFonts w:ascii="Times New Roman" w:hAnsi="Times New Roman" w:cs="Times New Roman"/>
          <w:sz w:val="24"/>
          <w:szCs w:val="24"/>
        </w:rPr>
        <w:t xml:space="preserve">ическое </w:t>
      </w:r>
      <w:r w:rsidRPr="00E43DAD">
        <w:rPr>
          <w:rFonts w:ascii="Times New Roman" w:hAnsi="Times New Roman" w:cs="Times New Roman"/>
          <w:sz w:val="24"/>
          <w:szCs w:val="24"/>
        </w:rPr>
        <w:t>лицо оплачивает товар бонусами, цена товара не меняется. Сумма, уплаченная бонусами</w:t>
      </w:r>
      <w:bookmarkStart w:id="0" w:name="_GoBack"/>
      <w:bookmarkEnd w:id="0"/>
      <w:r w:rsidRPr="00E43DAD">
        <w:rPr>
          <w:rFonts w:ascii="Times New Roman" w:hAnsi="Times New Roman" w:cs="Times New Roman"/>
          <w:sz w:val="24"/>
          <w:szCs w:val="24"/>
        </w:rPr>
        <w:t>, отражается в кассовом чеке как «сумма по чеку встр</w:t>
      </w:r>
      <w:r w:rsidR="00AE7224">
        <w:rPr>
          <w:rFonts w:ascii="Times New Roman" w:hAnsi="Times New Roman" w:cs="Times New Roman"/>
          <w:sz w:val="24"/>
          <w:szCs w:val="24"/>
        </w:rPr>
        <w:t>ечным предоставлением»</w:t>
      </w:r>
      <w:r w:rsidRPr="00E43DAD">
        <w:rPr>
          <w:rFonts w:ascii="Times New Roman" w:hAnsi="Times New Roman" w:cs="Times New Roman"/>
          <w:sz w:val="24"/>
          <w:szCs w:val="24"/>
        </w:rPr>
        <w:t>.</w:t>
      </w:r>
    </w:p>
    <w:p w:rsidR="00E43DAD" w:rsidRPr="00AE7224" w:rsidRDefault="00E43DAD" w:rsidP="00E43D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DAD">
        <w:rPr>
          <w:rFonts w:ascii="Times New Roman" w:hAnsi="Times New Roman" w:cs="Times New Roman"/>
          <w:sz w:val="24"/>
          <w:szCs w:val="24"/>
        </w:rPr>
        <w:t>Таким образом, продавец имеет два способа правильного отражения продаж с оплатой бонусами</w:t>
      </w:r>
      <w:r w:rsidR="00AE7224" w:rsidRPr="00AE7224">
        <w:rPr>
          <w:rFonts w:ascii="Times New Roman" w:hAnsi="Times New Roman" w:cs="Times New Roman"/>
          <w:sz w:val="24"/>
          <w:szCs w:val="24"/>
        </w:rPr>
        <w:t>.</w:t>
      </w:r>
    </w:p>
    <w:p w:rsidR="00B638A2" w:rsidRDefault="00B638A2" w:rsidP="00E43DAD">
      <w:pPr>
        <w:spacing w:line="360" w:lineRule="auto"/>
      </w:pPr>
    </w:p>
    <w:sectPr w:rsidR="00B638A2" w:rsidSect="00492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3DAD"/>
    <w:rsid w:val="0020435E"/>
    <w:rsid w:val="0049278F"/>
    <w:rsid w:val="008D0255"/>
    <w:rsid w:val="00AE7224"/>
    <w:rsid w:val="00B638A2"/>
    <w:rsid w:val="00E43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7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3D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3D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8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arant.ru/products/ipo/prime/doc/71674592/" TargetMode="External"/><Relationship Id="rId5" Type="http://schemas.openxmlformats.org/officeDocument/2006/relationships/hyperlink" Target="https://www.consultant.ru/document/cons_doc_LAW_42359/0c17a4091d18f33af58d3c20e17e1ac7f808242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Колесникова Мария Сергеевна</cp:lastModifiedBy>
  <cp:revision>4</cp:revision>
  <dcterms:created xsi:type="dcterms:W3CDTF">2024-09-03T11:09:00Z</dcterms:created>
  <dcterms:modified xsi:type="dcterms:W3CDTF">2024-11-19T06:59:00Z</dcterms:modified>
</cp:coreProperties>
</file>