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0FA" w:rsidRPr="00490B8F" w:rsidRDefault="002700FA" w:rsidP="002700F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B8F">
        <w:rPr>
          <w:rFonts w:ascii="Times New Roman" w:hAnsi="Times New Roman" w:cs="Times New Roman"/>
          <w:b/>
          <w:sz w:val="24"/>
          <w:szCs w:val="24"/>
        </w:rPr>
        <w:t>Пользователям касс БФР-112ФС необходимо привести ККТ в соответствие с законом</w:t>
      </w:r>
      <w:bookmarkStart w:id="0" w:name="_GoBack"/>
      <w:bookmarkEnd w:id="0"/>
    </w:p>
    <w:p w:rsidR="002700FA" w:rsidRPr="002700FA" w:rsidRDefault="002700FA" w:rsidP="002700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0FA">
        <w:rPr>
          <w:rFonts w:ascii="Times New Roman" w:hAnsi="Times New Roman" w:cs="Times New Roman"/>
          <w:sz w:val="24"/>
          <w:szCs w:val="24"/>
        </w:rPr>
        <w:t>С 1 марта 2025 года экземпляры модели контрольно-кассовой техники «БФР-112ФС» изготовителя ООО «НТЦ Альфа-Проект» не соответствуют требованиям </w:t>
      </w:r>
      <w:hyperlink r:id="rId5" w:tgtFrame="_blank" w:history="1">
        <w:r w:rsidRPr="002700FA">
          <w:rPr>
            <w:rStyle w:val="a3"/>
            <w:rFonts w:ascii="Times New Roman" w:hAnsi="Times New Roman" w:cs="Times New Roman"/>
            <w:sz w:val="24"/>
            <w:szCs w:val="24"/>
          </w:rPr>
          <w:t>Федерального закона от 22.05.2003 №54-ФЗ</w:t>
        </w:r>
      </w:hyperlink>
      <w:r w:rsidRPr="002700FA">
        <w:rPr>
          <w:rFonts w:ascii="Times New Roman" w:hAnsi="Times New Roman" w:cs="Times New Roman"/>
          <w:sz w:val="24"/>
          <w:szCs w:val="24"/>
        </w:rPr>
        <w:t> «О применении контрольно-кассовой техники при осуществлении расчетов в Российской Федерации».</w:t>
      </w:r>
    </w:p>
    <w:p w:rsidR="002700FA" w:rsidRPr="002700FA" w:rsidRDefault="002700FA" w:rsidP="002700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0FA">
        <w:rPr>
          <w:rFonts w:ascii="Times New Roman" w:hAnsi="Times New Roman" w:cs="Times New Roman"/>
          <w:sz w:val="24"/>
          <w:szCs w:val="24"/>
        </w:rPr>
        <w:t>Экземпляры данной модели пока можно по-прежнему применять, регистрировать и перерегистрировать – они не подлежат исключению из реестра контрольно-кассовой техники в связи с их несоответствием требованиям Федерального закона №54-ФЗ. Однако пользователям необходимо привести их в соответствие с требованиями закона до 1 марта 2027 года. В противном случае такие экземпляры будут сняты с регистрационного учета и исключены из реестра контрольно-кассовой техники.</w:t>
      </w:r>
    </w:p>
    <w:p w:rsidR="002700FA" w:rsidRPr="002700FA" w:rsidRDefault="002700FA" w:rsidP="002700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0FA">
        <w:rPr>
          <w:rFonts w:ascii="Times New Roman" w:hAnsi="Times New Roman" w:cs="Times New Roman"/>
          <w:sz w:val="24"/>
          <w:szCs w:val="24"/>
        </w:rPr>
        <w:t>Таким образом, пользователям рекомендуется учитывать указанный срок, чтобы используемые фискальные накопители отработали весь срок действия ключей фискального признака до 1 марта 2027 года.</w:t>
      </w:r>
    </w:p>
    <w:p w:rsidR="00004C11" w:rsidRDefault="00004C11"/>
    <w:sectPr w:rsidR="00004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0FA"/>
    <w:rsid w:val="00004C11"/>
    <w:rsid w:val="002700FA"/>
    <w:rsid w:val="0049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00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00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4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alog.gov.ru/rn77/about_fts/docs/390998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2025-04-09T10:12:00Z</dcterms:created>
  <dcterms:modified xsi:type="dcterms:W3CDTF">2025-04-28T07:22:00Z</dcterms:modified>
</cp:coreProperties>
</file>