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EBC" w:rsidRPr="008A1301" w:rsidRDefault="00C74EBC" w:rsidP="00C74EB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8A1301">
        <w:rPr>
          <w:rFonts w:ascii="Times New Roman" w:hAnsi="Times New Roman" w:cs="Times New Roman"/>
          <w:b/>
          <w:bCs/>
          <w:sz w:val="24"/>
          <w:szCs w:val="24"/>
        </w:rPr>
        <w:t>Налоговый и бухгалтерский учет экспорта</w:t>
      </w:r>
    </w:p>
    <w:bookmarkEnd w:id="0"/>
    <w:p w:rsidR="00C74EBC" w:rsidRPr="00C74EBC" w:rsidRDefault="00C74EBC" w:rsidP="00C74E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74EBC">
        <w:rPr>
          <w:rFonts w:ascii="Times New Roman" w:hAnsi="Times New Roman" w:cs="Times New Roman"/>
          <w:sz w:val="24"/>
          <w:szCs w:val="24"/>
        </w:rPr>
        <w:t>Бухучет экспорта и его налогообложение — сложный процесс со своими нюансами и особенностями. Главные документы, регулирующие экспорт, — это Федеральный закон от 10.12.2003 N 173-ФЗ «О валютном регулировании и валютном контроле» и Федеральный закон от 08.12.2003 N 164-ФЗ «Об основах государственного регулирования внешнеторговой деятельности». Чтобы правильно оформлять экспортные операции, придется соблюдать новые требования.</w:t>
      </w:r>
    </w:p>
    <w:p w:rsidR="00C74EBC" w:rsidRPr="00C74EBC" w:rsidRDefault="00C74EBC" w:rsidP="00C74E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EBC">
        <w:rPr>
          <w:rFonts w:ascii="Times New Roman" w:hAnsi="Times New Roman" w:cs="Times New Roman"/>
          <w:b/>
          <w:bCs/>
          <w:sz w:val="24"/>
          <w:szCs w:val="24"/>
        </w:rPr>
        <w:t>1. Валюта.</w:t>
      </w:r>
      <w:r w:rsidRPr="00C74EBC">
        <w:rPr>
          <w:rFonts w:ascii="Times New Roman" w:hAnsi="Times New Roman" w:cs="Times New Roman"/>
          <w:sz w:val="24"/>
          <w:szCs w:val="24"/>
        </w:rPr>
        <w:t> Открыть валютные расчетные счета и использовать в учете бухгалтерские счета для валютных операций. Освоить покупку-продажи валюты и применять для этого бухгалтерские счета в зависимости от вашей учетной политики. Вести учет расчетов с партнерами в иностранной и российской валюте, учитывать курсовые разницы.</w:t>
      </w:r>
    </w:p>
    <w:p w:rsidR="00C74EBC" w:rsidRPr="00C74EBC" w:rsidRDefault="00C74EBC" w:rsidP="00C74E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EBC">
        <w:rPr>
          <w:rFonts w:ascii="Times New Roman" w:hAnsi="Times New Roman" w:cs="Times New Roman"/>
          <w:b/>
          <w:bCs/>
          <w:sz w:val="24"/>
          <w:szCs w:val="24"/>
        </w:rPr>
        <w:t>2. Обособленный учет</w:t>
      </w:r>
      <w:r w:rsidRPr="00C74EBC">
        <w:rPr>
          <w:rFonts w:ascii="Times New Roman" w:hAnsi="Times New Roman" w:cs="Times New Roman"/>
          <w:sz w:val="24"/>
          <w:szCs w:val="24"/>
        </w:rPr>
        <w:t>. Придется организовать обособленный учет экспортных операций — отдельный от учета внутренней деятельности. Это связано с учетом НДС по разным ставкам.</w:t>
      </w:r>
    </w:p>
    <w:p w:rsidR="00C74EBC" w:rsidRPr="00C74EBC" w:rsidRDefault="00C74EBC" w:rsidP="00C74E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EBC">
        <w:rPr>
          <w:rFonts w:ascii="Times New Roman" w:hAnsi="Times New Roman" w:cs="Times New Roman"/>
          <w:b/>
          <w:bCs/>
          <w:sz w:val="24"/>
          <w:szCs w:val="24"/>
        </w:rPr>
        <w:t>3. Дополнительные операции.</w:t>
      </w:r>
      <w:r w:rsidRPr="00C74EBC">
        <w:rPr>
          <w:rFonts w:ascii="Times New Roman" w:hAnsi="Times New Roman" w:cs="Times New Roman"/>
          <w:sz w:val="24"/>
          <w:szCs w:val="24"/>
        </w:rPr>
        <w:t> Появится обязанность учитывать таможенные пошлины и сборы. Также придется применять новые бухгалтерские счета: для учета отгрузки в зависимости от момента перехода права собственности, для работы с НДС.</w:t>
      </w:r>
    </w:p>
    <w:p w:rsidR="00C74EBC" w:rsidRPr="00C74EBC" w:rsidRDefault="00C74EBC" w:rsidP="00C74EB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EBC">
        <w:rPr>
          <w:rFonts w:ascii="Times New Roman" w:hAnsi="Times New Roman" w:cs="Times New Roman"/>
          <w:b/>
          <w:bCs/>
          <w:sz w:val="24"/>
          <w:szCs w:val="24"/>
        </w:rPr>
        <w:t>4. НДС.</w:t>
      </w:r>
      <w:r w:rsidRPr="00C74EBC">
        <w:rPr>
          <w:rFonts w:ascii="Times New Roman" w:hAnsi="Times New Roman" w:cs="Times New Roman"/>
          <w:sz w:val="24"/>
          <w:szCs w:val="24"/>
        </w:rPr>
        <w:t> Но самый большой объем действий в бухучете экспорта связан с отражением операций по НДС. Поэтому придется организовать обособленный учет этого налога, разработать алгоритм распределения НДС по косвенным затратам, правильно оформлять документы по налогу, соблюдать правила для вычетов и другие тонкости.</w:t>
      </w:r>
    </w:p>
    <w:p w:rsidR="00FB7514" w:rsidRPr="00C74EBC" w:rsidRDefault="00FB7514" w:rsidP="00C74E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B7514" w:rsidRPr="00C74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EBC"/>
    <w:rsid w:val="008A1301"/>
    <w:rsid w:val="00C74EBC"/>
    <w:rsid w:val="00FB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E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E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2244">
          <w:marLeft w:val="2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2025-03-05T10:37:00Z</dcterms:created>
  <dcterms:modified xsi:type="dcterms:W3CDTF">2025-04-28T07:25:00Z</dcterms:modified>
</cp:coreProperties>
</file>