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7F4" w:rsidRPr="003B4452" w:rsidRDefault="003B4452" w:rsidP="003B44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4452">
        <w:rPr>
          <w:rFonts w:ascii="Times New Roman" w:hAnsi="Times New Roman" w:cs="Times New Roman"/>
          <w:b/>
          <w:bCs/>
          <w:sz w:val="24"/>
          <w:szCs w:val="24"/>
        </w:rPr>
        <w:t>Возврат переплаты по ЕНС: пошаговая инструкция</w:t>
      </w:r>
    </w:p>
    <w:p w:rsidR="003B4452" w:rsidRP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szCs w:val="24"/>
        </w:rPr>
        <w:t>С введением Единого налогового счета (ЕНС) процедура взаимодействия с налоговыми органами немного изменилась. Теперь практически все платежи предпринимателей учитываются и уплачиваются через электронный кошелек налогоплательщика.</w:t>
      </w:r>
    </w:p>
    <w:p w:rsidR="003B4452" w:rsidRP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szCs w:val="24"/>
        </w:rPr>
        <w:t>Одной из ситуаций, с которой сталкиваются предприниматели и бухгалтеры, является образование переплаты. И не все знают, что эти деньги можно вернуть или использовать для будущих платежей.</w:t>
      </w:r>
    </w:p>
    <w:p w:rsidR="003B4452" w:rsidRP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szCs w:val="24"/>
        </w:rPr>
        <w:t>Переплата, т.е. положительное сальдо на ЕНС образовывается в нескольких случаях:</w:t>
      </w:r>
    </w:p>
    <w:p w:rsidR="003B4452" w:rsidRPr="003B4452" w:rsidRDefault="003B4452" w:rsidP="003B4452">
      <w:pPr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szCs w:val="24"/>
        </w:rPr>
        <w:t>На счет внесли больше, чем требуется</w:t>
      </w:r>
    </w:p>
    <w:p w:rsidR="003B4452" w:rsidRPr="003B4452" w:rsidRDefault="003B4452" w:rsidP="003B4452">
      <w:pPr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szCs w:val="24"/>
        </w:rPr>
        <w:t> Технические ошибки в уведомлении об исчисленных налогах и сборах (неверная сумма, ошибочный КБК или период уплаты), обнаруженные после перечисления ЕНП, из-за чего налог не был списан, и на балансе ЕНС остались деньги</w:t>
      </w:r>
    </w:p>
    <w:p w:rsidR="003B4452" w:rsidRPr="003B4452" w:rsidRDefault="003B4452" w:rsidP="003B4452">
      <w:pPr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szCs w:val="24"/>
        </w:rPr>
        <w:t> Изменение налоговой базы после осуществления платежа (например, корректировка декларации)</w:t>
      </w:r>
    </w:p>
    <w:p w:rsidR="003B4452" w:rsidRPr="003B4452" w:rsidRDefault="003B4452" w:rsidP="003B4452">
      <w:pPr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szCs w:val="24"/>
        </w:rPr>
        <w:t> </w:t>
      </w:r>
      <w:proofErr w:type="gramStart"/>
      <w:r w:rsidRPr="003B4452">
        <w:rPr>
          <w:rFonts w:ascii="Times New Roman" w:hAnsi="Times New Roman" w:cs="Times New Roman"/>
          <w:szCs w:val="24"/>
        </w:rPr>
        <w:t>ЕНП внесен до даты списания, но деньги не зарезервированы в счет будущих платежей</w:t>
      </w:r>
      <w:proofErr w:type="gramEnd"/>
    </w:p>
    <w:p w:rsidR="003B4452" w:rsidRP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szCs w:val="24"/>
        </w:rPr>
        <w:t>ВАЖНО: Переплата может касаться не только основных налогов, но и страховых взносов, пеней и штрафов.</w:t>
      </w:r>
    </w:p>
    <w:p w:rsidR="003B4452" w:rsidRP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szCs w:val="24"/>
        </w:rPr>
        <w:t xml:space="preserve">Прежде чем инициировать процедуру возврата, необходимо убедиться в наличии переплаты. Сделать это можно несколькими способами: через личный кабинет налогоплательщика в разделе «ЕНС». Если требуется более детальная проверка, то нужно обратиться в ФНС, написав заявление о сверке счета. Ответ </w:t>
      </w:r>
      <w:proofErr w:type="gramStart"/>
      <w:r w:rsidRPr="003B4452">
        <w:rPr>
          <w:rFonts w:ascii="Times New Roman" w:hAnsi="Times New Roman" w:cs="Times New Roman"/>
          <w:szCs w:val="24"/>
        </w:rPr>
        <w:t>налоговой</w:t>
      </w:r>
      <w:proofErr w:type="gramEnd"/>
      <w:r w:rsidRPr="003B4452">
        <w:rPr>
          <w:rFonts w:ascii="Times New Roman" w:hAnsi="Times New Roman" w:cs="Times New Roman"/>
          <w:szCs w:val="24"/>
        </w:rPr>
        <w:t xml:space="preserve"> поможет понять, как образовалась переплата и нет ли недоимок по предыдущим платежам.</w:t>
      </w:r>
    </w:p>
    <w:p w:rsidR="003B4452" w:rsidRP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szCs w:val="24"/>
        </w:rPr>
        <w:t>Убедившись в наличии переплаты, предприниматель может:</w:t>
      </w:r>
    </w:p>
    <w:p w:rsidR="003B4452" w:rsidRP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b/>
          <w:bCs/>
          <w:szCs w:val="24"/>
        </w:rPr>
        <w:t>Оставить ее на ЕНС</w:t>
      </w:r>
      <w:r w:rsidRPr="003B4452">
        <w:rPr>
          <w:rFonts w:ascii="Times New Roman" w:hAnsi="Times New Roman" w:cs="Times New Roman"/>
          <w:szCs w:val="24"/>
        </w:rPr>
        <w:t>, чтобы покрыть целиком или часть будущих платежей. Этот вариант не требует никаких действий.</w:t>
      </w:r>
    </w:p>
    <w:p w:rsidR="003B4452" w:rsidRP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b/>
          <w:bCs/>
          <w:szCs w:val="24"/>
        </w:rPr>
        <w:t>Зачесть ее в счет будущих платежей.</w:t>
      </w:r>
      <w:r w:rsidRPr="003B4452">
        <w:rPr>
          <w:rFonts w:ascii="Times New Roman" w:hAnsi="Times New Roman" w:cs="Times New Roman"/>
          <w:szCs w:val="24"/>
        </w:rPr>
        <w:t> По сути это отложенный платеж. Например, ИП может зарезервировать суммы на уплату фиксированных страховых взносов в конце года. Для этого нужно через личный кабинет направить заявление о зачете в счет предстоящей обязанности по уплате конкретного налога по форме - </w:t>
      </w:r>
      <w:hyperlink r:id="rId6" w:history="1">
        <w:r w:rsidRPr="003B4452">
          <w:rPr>
            <w:rStyle w:val="a3"/>
            <w:rFonts w:ascii="Times New Roman" w:hAnsi="Times New Roman" w:cs="Times New Roman"/>
            <w:szCs w:val="24"/>
          </w:rPr>
          <w:t>КНД 1150057</w:t>
        </w:r>
      </w:hyperlink>
      <w:r w:rsidRPr="003B4452">
        <w:rPr>
          <w:rFonts w:ascii="Times New Roman" w:hAnsi="Times New Roman" w:cs="Times New Roman"/>
          <w:szCs w:val="24"/>
        </w:rPr>
        <w:t> (</w:t>
      </w:r>
      <w:proofErr w:type="gramStart"/>
      <w:r w:rsidRPr="003B4452">
        <w:rPr>
          <w:rFonts w:ascii="Times New Roman" w:hAnsi="Times New Roman" w:cs="Times New Roman"/>
          <w:szCs w:val="24"/>
        </w:rPr>
        <w:t>утверждена</w:t>
      </w:r>
      <w:proofErr w:type="gramEnd"/>
      <w:r w:rsidRPr="003B4452">
        <w:rPr>
          <w:rFonts w:ascii="Times New Roman" w:hAnsi="Times New Roman" w:cs="Times New Roman"/>
          <w:szCs w:val="24"/>
        </w:rPr>
        <w:t xml:space="preserve"> Приказом ФНС России от 30.11.2022 № ЕД-7-8/1133@).</w:t>
      </w:r>
    </w:p>
    <w:p w:rsid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b/>
          <w:bCs/>
          <w:szCs w:val="24"/>
        </w:rPr>
        <w:t>Сделать возврат на расчетный счет.</w:t>
      </w:r>
      <w:r w:rsidRPr="003B4452">
        <w:rPr>
          <w:rFonts w:ascii="Times New Roman" w:hAnsi="Times New Roman" w:cs="Times New Roman"/>
          <w:szCs w:val="24"/>
        </w:rPr>
        <w:t> Если переплата большая и предпринимателю необходимо сделать возврат, можно инициировать соответствующую процедуру. Для этого надо подать заявление в бумажном или в электронном виде через личный кабинет налогоплательщика с электронной подписью. Специальная форма для возврата - </w:t>
      </w:r>
      <w:hyperlink r:id="rId7" w:history="1">
        <w:r w:rsidRPr="003B4452">
          <w:rPr>
            <w:rStyle w:val="a3"/>
            <w:rFonts w:ascii="Times New Roman" w:hAnsi="Times New Roman" w:cs="Times New Roman"/>
            <w:szCs w:val="24"/>
          </w:rPr>
          <w:t>КНД 1112542</w:t>
        </w:r>
      </w:hyperlink>
      <w:r w:rsidRPr="003B4452">
        <w:rPr>
          <w:rFonts w:ascii="Times New Roman" w:hAnsi="Times New Roman" w:cs="Times New Roman"/>
          <w:szCs w:val="24"/>
        </w:rPr>
        <w:t>. В заявлении необходимо указать ИНН/КПП, номер инспекции, сумму к возврату и реквизиты расчетного счета. Деньги обычно перечисляют в течение трех рабочих дней.</w:t>
      </w:r>
    </w:p>
    <w:p w:rsid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</w:p>
    <w:p w:rsid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  <w:r w:rsidRPr="003B4452">
        <w:rPr>
          <w:rFonts w:ascii="Times New Roman" w:hAnsi="Times New Roman" w:cs="Times New Roman"/>
          <w:szCs w:val="24"/>
        </w:rPr>
        <w:t>#</w:t>
      </w:r>
      <w:r>
        <w:rPr>
          <w:rFonts w:ascii="Times New Roman" w:hAnsi="Times New Roman" w:cs="Times New Roman"/>
          <w:szCs w:val="24"/>
        </w:rPr>
        <w:t xml:space="preserve"> </w:t>
      </w:r>
      <w:hyperlink r:id="rId8" w:history="1">
        <w:r w:rsidRPr="00823BE0">
          <w:rPr>
            <w:rStyle w:val="a3"/>
            <w:rFonts w:ascii="Times New Roman" w:hAnsi="Times New Roman" w:cs="Times New Roman"/>
            <w:szCs w:val="24"/>
            <w:lang w:val="en-US"/>
          </w:rPr>
          <w:t>https</w:t>
        </w:r>
        <w:r w:rsidRPr="00823BE0">
          <w:rPr>
            <w:rStyle w:val="a3"/>
            <w:rFonts w:ascii="Times New Roman" w:hAnsi="Times New Roman" w:cs="Times New Roman"/>
            <w:szCs w:val="24"/>
          </w:rPr>
          <w:t>://мсп.рф/</w:t>
        </w:r>
        <w:r w:rsidRPr="00823BE0">
          <w:rPr>
            <w:rStyle w:val="a3"/>
            <w:rFonts w:ascii="Times New Roman" w:hAnsi="Times New Roman" w:cs="Times New Roman"/>
            <w:szCs w:val="24"/>
            <w:lang w:val="en-US"/>
          </w:rPr>
          <w:t>services</w:t>
        </w:r>
        <w:r w:rsidRPr="00823BE0">
          <w:rPr>
            <w:rStyle w:val="a3"/>
            <w:rFonts w:ascii="Times New Roman" w:hAnsi="Times New Roman" w:cs="Times New Roman"/>
            <w:szCs w:val="24"/>
          </w:rPr>
          <w:t>/</w:t>
        </w:r>
        <w:r w:rsidRPr="00823BE0">
          <w:rPr>
            <w:rStyle w:val="a3"/>
            <w:rFonts w:ascii="Times New Roman" w:hAnsi="Times New Roman" w:cs="Times New Roman"/>
            <w:szCs w:val="24"/>
            <w:lang w:val="en-US"/>
          </w:rPr>
          <w:t>news</w:t>
        </w:r>
        <w:r w:rsidRPr="00823BE0">
          <w:rPr>
            <w:rStyle w:val="a3"/>
            <w:rFonts w:ascii="Times New Roman" w:hAnsi="Times New Roman" w:cs="Times New Roman"/>
            <w:szCs w:val="24"/>
          </w:rPr>
          <w:t>/</w:t>
        </w:r>
        <w:r w:rsidRPr="00823BE0">
          <w:rPr>
            <w:rStyle w:val="a3"/>
            <w:rFonts w:ascii="Times New Roman" w:hAnsi="Times New Roman" w:cs="Times New Roman"/>
            <w:szCs w:val="24"/>
            <w:lang w:val="en-US"/>
          </w:rPr>
          <w:t>detail</w:t>
        </w:r>
        <w:r w:rsidRPr="00823BE0">
          <w:rPr>
            <w:rStyle w:val="a3"/>
            <w:rFonts w:ascii="Times New Roman" w:hAnsi="Times New Roman" w:cs="Times New Roman"/>
            <w:szCs w:val="24"/>
          </w:rPr>
          <w:t>/</w:t>
        </w:r>
        <w:r w:rsidRPr="00823BE0">
          <w:rPr>
            <w:rStyle w:val="a3"/>
            <w:rFonts w:ascii="Times New Roman" w:hAnsi="Times New Roman" w:cs="Times New Roman"/>
            <w:szCs w:val="24"/>
            <w:lang w:val="en-US"/>
          </w:rPr>
          <w:t>vozvrat</w:t>
        </w:r>
        <w:r w:rsidRPr="00823BE0">
          <w:rPr>
            <w:rStyle w:val="a3"/>
            <w:rFonts w:ascii="Times New Roman" w:hAnsi="Times New Roman" w:cs="Times New Roman"/>
            <w:szCs w:val="24"/>
          </w:rPr>
          <w:t>-</w:t>
        </w:r>
        <w:r w:rsidRPr="00823BE0">
          <w:rPr>
            <w:rStyle w:val="a3"/>
            <w:rFonts w:ascii="Times New Roman" w:hAnsi="Times New Roman" w:cs="Times New Roman"/>
            <w:szCs w:val="24"/>
            <w:lang w:val="en-US"/>
          </w:rPr>
          <w:t>pereplaty</w:t>
        </w:r>
        <w:r w:rsidRPr="00823BE0">
          <w:rPr>
            <w:rStyle w:val="a3"/>
            <w:rFonts w:ascii="Times New Roman" w:hAnsi="Times New Roman" w:cs="Times New Roman"/>
            <w:szCs w:val="24"/>
          </w:rPr>
          <w:t>-</w:t>
        </w:r>
        <w:r w:rsidRPr="00823BE0">
          <w:rPr>
            <w:rStyle w:val="a3"/>
            <w:rFonts w:ascii="Times New Roman" w:hAnsi="Times New Roman" w:cs="Times New Roman"/>
            <w:szCs w:val="24"/>
            <w:lang w:val="en-US"/>
          </w:rPr>
          <w:t>po</w:t>
        </w:r>
        <w:r w:rsidRPr="00823BE0">
          <w:rPr>
            <w:rStyle w:val="a3"/>
            <w:rFonts w:ascii="Times New Roman" w:hAnsi="Times New Roman" w:cs="Times New Roman"/>
            <w:szCs w:val="24"/>
          </w:rPr>
          <w:t>-</w:t>
        </w:r>
        <w:r w:rsidRPr="00823BE0">
          <w:rPr>
            <w:rStyle w:val="a3"/>
            <w:rFonts w:ascii="Times New Roman" w:hAnsi="Times New Roman" w:cs="Times New Roman"/>
            <w:szCs w:val="24"/>
            <w:lang w:val="en-US"/>
          </w:rPr>
          <w:t>ens</w:t>
        </w:r>
        <w:r w:rsidRPr="00823BE0">
          <w:rPr>
            <w:rStyle w:val="a3"/>
            <w:rFonts w:ascii="Times New Roman" w:hAnsi="Times New Roman" w:cs="Times New Roman"/>
            <w:szCs w:val="24"/>
          </w:rPr>
          <w:t>-</w:t>
        </w:r>
        <w:r w:rsidRPr="00823BE0">
          <w:rPr>
            <w:rStyle w:val="a3"/>
            <w:rFonts w:ascii="Times New Roman" w:hAnsi="Times New Roman" w:cs="Times New Roman"/>
            <w:szCs w:val="24"/>
            <w:lang w:val="en-US"/>
          </w:rPr>
          <w:t>poshagovaya</w:t>
        </w:r>
        <w:r w:rsidRPr="00823BE0">
          <w:rPr>
            <w:rStyle w:val="a3"/>
            <w:rFonts w:ascii="Times New Roman" w:hAnsi="Times New Roman" w:cs="Times New Roman"/>
            <w:szCs w:val="24"/>
          </w:rPr>
          <w:t>-</w:t>
        </w:r>
        <w:r w:rsidRPr="00823BE0">
          <w:rPr>
            <w:rStyle w:val="a3"/>
            <w:rFonts w:ascii="Times New Roman" w:hAnsi="Times New Roman" w:cs="Times New Roman"/>
            <w:szCs w:val="24"/>
            <w:lang w:val="en-US"/>
          </w:rPr>
          <w:t>instruktsiya</w:t>
        </w:r>
        <w:r w:rsidRPr="00823BE0">
          <w:rPr>
            <w:rStyle w:val="a3"/>
            <w:rFonts w:ascii="Times New Roman" w:hAnsi="Times New Roman" w:cs="Times New Roman"/>
            <w:szCs w:val="24"/>
          </w:rPr>
          <w:t>/</w:t>
        </w:r>
      </w:hyperlink>
    </w:p>
    <w:p w:rsidR="003B4452" w:rsidRPr="003B4452" w:rsidRDefault="003B4452" w:rsidP="003B4452">
      <w:pPr>
        <w:jc w:val="both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3B4452" w:rsidRPr="003B4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F1254"/>
    <w:multiLevelType w:val="multilevel"/>
    <w:tmpl w:val="CD46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452"/>
    <w:rsid w:val="00186203"/>
    <w:rsid w:val="003B4452"/>
    <w:rsid w:val="00AA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44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44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4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89;&#1087;.&#1088;&#1092;/services/news/detail/vozvrat-pereplaty-po-ens-poshagovaya-instruktsiy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32451/75d03d1f869407058d1ca1332aa8097fda3d66a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32451/3aa68fdd9c257f847f64d8ad7ba17145fee2c116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2025-04-28T09:39:00Z</dcterms:created>
  <dcterms:modified xsi:type="dcterms:W3CDTF">2025-06-09T10:39:00Z</dcterms:modified>
</cp:coreProperties>
</file>