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2E09" w14:textId="77777777" w:rsidR="00847302" w:rsidRPr="008D7E31" w:rsidRDefault="00847302" w:rsidP="00847302">
      <w:pPr>
        <w:pStyle w:val="no-indent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D7E31">
        <w:rPr>
          <w:rStyle w:val="Strong"/>
          <w:color w:val="000000"/>
          <w:kern w:val="36"/>
          <w:sz w:val="28"/>
          <w:szCs w:val="28"/>
        </w:rPr>
        <w:t>С 9 января 2023 года изменили нормы об обжаловании ряда действий и решений</w:t>
      </w:r>
    </w:p>
    <w:p w14:paraId="28FBAE37" w14:textId="77777777" w:rsidR="00847302" w:rsidRPr="008D7E31" w:rsidRDefault="00847302" w:rsidP="00847302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7E31">
        <w:rPr>
          <w:color w:val="000000"/>
          <w:sz w:val="28"/>
          <w:szCs w:val="28"/>
        </w:rPr>
        <w:t>Федеральный </w:t>
      </w:r>
      <w:hyperlink r:id="rId4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закон</w:t>
        </w:r>
      </w:hyperlink>
      <w:r w:rsidRPr="008D7E31">
        <w:rPr>
          <w:color w:val="000000"/>
          <w:sz w:val="28"/>
          <w:szCs w:val="28"/>
        </w:rPr>
        <w:t> от 29.12.2022 N 608-ФЗ</w:t>
      </w:r>
    </w:p>
    <w:p w14:paraId="5A574E7E" w14:textId="77777777" w:rsidR="00847302" w:rsidRPr="008D7E31" w:rsidRDefault="00847302" w:rsidP="00847302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7E31">
        <w:rPr>
          <w:color w:val="000000"/>
          <w:sz w:val="28"/>
          <w:szCs w:val="28"/>
        </w:rPr>
        <w:t>Срок апелляционного обжалования </w:t>
      </w:r>
      <w:hyperlink r:id="rId5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увеличили</w:t>
        </w:r>
      </w:hyperlink>
      <w:r w:rsidRPr="008D7E31">
        <w:rPr>
          <w:color w:val="000000"/>
          <w:sz w:val="28"/>
          <w:szCs w:val="28"/>
        </w:rPr>
        <w:t> с 10 до 15 суток.</w:t>
      </w:r>
    </w:p>
    <w:p w14:paraId="626B2D4C" w14:textId="77777777" w:rsidR="00847302" w:rsidRPr="008D7E31" w:rsidRDefault="00847302" w:rsidP="00847302">
      <w:pPr>
        <w:pStyle w:val="no-indent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 w:rsidRPr="008D7E31">
        <w:rPr>
          <w:color w:val="000000"/>
          <w:sz w:val="28"/>
          <w:szCs w:val="28"/>
        </w:rPr>
        <w:t>С 5 до 14 суток </w:t>
      </w:r>
      <w:hyperlink r:id="rId6" w:anchor="dst100009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увеличили срок рассмотрения</w:t>
        </w:r>
      </w:hyperlink>
      <w:r w:rsidRPr="008D7E31">
        <w:rPr>
          <w:color w:val="000000"/>
          <w:sz w:val="28"/>
          <w:szCs w:val="28"/>
        </w:rPr>
        <w:t> жалобы на действия (бездействие) и решения органов дознания, следствия и прокуратуры. Он исчисляется со дня поступления жалобы. При производстве дознания в сокращенной форме срок остался прежним - 5 суток.</w:t>
      </w:r>
    </w:p>
    <w:p w14:paraId="44B5A5F5" w14:textId="77777777" w:rsidR="00847302" w:rsidRPr="008D7E31" w:rsidRDefault="00847302" w:rsidP="00847302">
      <w:pPr>
        <w:pStyle w:val="no-indent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hyperlink r:id="rId7" w:anchor="dst100023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Исключили</w:t>
        </w:r>
      </w:hyperlink>
      <w:r w:rsidRPr="008D7E31">
        <w:rPr>
          <w:color w:val="000000"/>
          <w:sz w:val="28"/>
          <w:szCs w:val="28"/>
        </w:rPr>
        <w:t> обязанность апелляционного суда проверять доказательства, рассмотренные первой инстанцией. Такая проверка </w:t>
      </w:r>
      <w:hyperlink r:id="rId8" w:anchor="dst100025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может быть проведена</w:t>
        </w:r>
      </w:hyperlink>
      <w:r w:rsidRPr="008D7E31">
        <w:rPr>
          <w:color w:val="000000"/>
          <w:sz w:val="28"/>
          <w:szCs w:val="28"/>
        </w:rPr>
        <w:t>, если есть ходатайство стороны.</w:t>
      </w:r>
    </w:p>
    <w:p w14:paraId="07AC90AF" w14:textId="77777777" w:rsidR="00847302" w:rsidRPr="008D7E31" w:rsidRDefault="00847302" w:rsidP="00847302">
      <w:pPr>
        <w:pStyle w:val="no-indent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 w:rsidRPr="008D7E31">
        <w:rPr>
          <w:color w:val="000000"/>
          <w:sz w:val="28"/>
          <w:szCs w:val="28"/>
        </w:rPr>
        <w:t>Некоторым апелляционным судам </w:t>
      </w:r>
      <w:hyperlink r:id="rId9" w:anchor="dst100029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дали больше времени</w:t>
        </w:r>
      </w:hyperlink>
      <w:r w:rsidRPr="008D7E31">
        <w:rPr>
          <w:color w:val="000000"/>
          <w:sz w:val="28"/>
          <w:szCs w:val="28"/>
        </w:rPr>
        <w:t> на составление мотивированного решения:</w:t>
      </w:r>
    </w:p>
    <w:p w14:paraId="0237338A" w14:textId="77777777" w:rsidR="00847302" w:rsidRPr="008D7E31" w:rsidRDefault="00847302" w:rsidP="00847302">
      <w:pPr>
        <w:pStyle w:val="no-indent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 w:rsidRPr="008D7E31">
        <w:rPr>
          <w:color w:val="000000"/>
          <w:sz w:val="28"/>
          <w:szCs w:val="28"/>
        </w:rPr>
        <w:t>- 5 суток - судам субъектов РФ и окружным (флотским) военным судам;</w:t>
      </w:r>
    </w:p>
    <w:p w14:paraId="1AC0DDD2" w14:textId="77777777" w:rsidR="00847302" w:rsidRPr="008D7E31" w:rsidRDefault="00847302" w:rsidP="00847302">
      <w:pPr>
        <w:pStyle w:val="no-indent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 w:rsidRPr="008D7E31">
        <w:rPr>
          <w:color w:val="000000"/>
          <w:sz w:val="28"/>
          <w:szCs w:val="28"/>
        </w:rPr>
        <w:t>- 7 суток - апелляционным СОЮ, апелляционным военным судам, ВС РФ.</w:t>
      </w:r>
    </w:p>
    <w:p w14:paraId="740A8CF7" w14:textId="77777777" w:rsidR="00847302" w:rsidRPr="008D7E31" w:rsidRDefault="00847302" w:rsidP="00847302">
      <w:pPr>
        <w:pStyle w:val="no-indent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hyperlink r:id="rId10" w:anchor="dst100031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Уточнили</w:t>
        </w:r>
      </w:hyperlink>
      <w:r w:rsidRPr="008D7E31">
        <w:rPr>
          <w:color w:val="000000"/>
          <w:sz w:val="28"/>
          <w:szCs w:val="28"/>
        </w:rPr>
        <w:t>, что апелляционные приговор, определение, постановление направляются в суд первой инстанции в течение 7 суток со дня их вынесения в окончательной форме.</w:t>
      </w:r>
    </w:p>
    <w:p w14:paraId="53CEE21B" w14:textId="77777777" w:rsidR="00847302" w:rsidRPr="008D7E31" w:rsidRDefault="00847302" w:rsidP="00847302">
      <w:pPr>
        <w:pStyle w:val="no-indent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hyperlink r:id="rId11" w:anchor="dst100010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Закрепили</w:t>
        </w:r>
      </w:hyperlink>
      <w:r w:rsidRPr="008D7E31">
        <w:rPr>
          <w:color w:val="000000"/>
          <w:sz w:val="28"/>
          <w:szCs w:val="28"/>
        </w:rPr>
        <w:t> круг заявителей, которые могут в особых случаях обжаловать постановление о прекращении уголовного дела из-за </w:t>
      </w:r>
      <w:hyperlink r:id="rId12" w:anchor="dst100167" w:history="1">
        <w:r w:rsidRPr="008D7E31">
          <w:rPr>
            <w:rStyle w:val="Hyperlink"/>
            <w:rFonts w:eastAsiaTheme="majorEastAsia"/>
            <w:color w:val="1A0DAB"/>
            <w:sz w:val="28"/>
            <w:szCs w:val="28"/>
          </w:rPr>
          <w:t>декриминализации деяния</w:t>
        </w:r>
      </w:hyperlink>
      <w:r w:rsidRPr="008D7E31">
        <w:rPr>
          <w:color w:val="000000"/>
          <w:sz w:val="28"/>
          <w:szCs w:val="28"/>
        </w:rPr>
        <w:t>.</w:t>
      </w:r>
    </w:p>
    <w:p w14:paraId="42C501BF" w14:textId="77777777" w:rsidR="00847302" w:rsidRPr="00D46559" w:rsidRDefault="00847302" w:rsidP="008473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92DFB" w14:textId="77777777" w:rsidR="00DC16F6" w:rsidRDefault="00DC16F6"/>
    <w:sectPr w:rsidR="00DC16F6" w:rsidSect="0023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25"/>
    <w:rsid w:val="00651925"/>
    <w:rsid w:val="00847302"/>
    <w:rsid w:val="00D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6C17-7BED-4663-9CED-7A76885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73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7302"/>
    <w:rPr>
      <w:color w:val="0000FF"/>
      <w:u w:val="single"/>
    </w:rPr>
  </w:style>
  <w:style w:type="paragraph" w:customStyle="1" w:styleId="no-indent">
    <w:name w:val="no-indent"/>
    <w:basedOn w:val="Normal"/>
    <w:rsid w:val="0084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1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6167/" TargetMode="External"/><Relationship Id="rId12" Type="http://schemas.openxmlformats.org/officeDocument/2006/relationships/hyperlink" Target="https://www.consultant.ru/document/cons_doc_LAW_422433/51f0f9b575c26b15ac56bc0313a17a1d6438bfd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167/" TargetMode="External"/><Relationship Id="rId11" Type="http://schemas.openxmlformats.org/officeDocument/2006/relationships/hyperlink" Target="https://www.consultant.ru/document/cons_doc_LAW_436167/" TargetMode="External"/><Relationship Id="rId5" Type="http://schemas.openxmlformats.org/officeDocument/2006/relationships/hyperlink" Target="https://www.consultant.ru/document/cons_doc_LAW_324356/3f472ffff633e82898cc3583de45b8048e08d044/" TargetMode="External"/><Relationship Id="rId10" Type="http://schemas.openxmlformats.org/officeDocument/2006/relationships/hyperlink" Target="https://www.consultant.ru/document/cons_doc_LAW_436167/" TargetMode="External"/><Relationship Id="rId4" Type="http://schemas.openxmlformats.org/officeDocument/2006/relationships/hyperlink" Target="https://www.consultant.ru/document/cons_doc_LAW_436167/" TargetMode="External"/><Relationship Id="rId9" Type="http://schemas.openxmlformats.org/officeDocument/2006/relationships/hyperlink" Target="https://www.consultant.ru/document/cons_doc_LAW_4361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2023-01-28T07:28:00Z</dcterms:created>
  <dcterms:modified xsi:type="dcterms:W3CDTF">2023-01-28T07:28:00Z</dcterms:modified>
</cp:coreProperties>
</file>