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17" w:rsidRPr="00B01D17" w:rsidRDefault="00B01D17" w:rsidP="00B01D1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B01D17">
        <w:rPr>
          <w:rFonts w:ascii="Times New Roman" w:hAnsi="Times New Roman" w:cs="Times New Roman"/>
          <w:b/>
          <w:bCs/>
          <w:sz w:val="24"/>
        </w:rPr>
        <w:t>Какая ставка НДФЛ применяется к доходам иностранного работника - налогового резидента РФ</w:t>
      </w:r>
    </w:p>
    <w:p w:rsidR="00B01D17" w:rsidRPr="00B01D17" w:rsidRDefault="00B01D17" w:rsidP="00B01D1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B01D17">
        <w:rPr>
          <w:rFonts w:ascii="Times New Roman" w:hAnsi="Times New Roman" w:cs="Times New Roman"/>
          <w:sz w:val="24"/>
        </w:rPr>
        <w:t>Налоговый резидент - это физическое лицо, которое находится в России 183 и более календарных дня в течение 12 следующих подряд месяцев, а также российские военные, проходящие службу за границей, сотрудники муниципальных и государственных органов власти, командированные за рубеж, а также работники российских организаций, занятые на территории иностранных государств в рамках реализации межправительственных соглашений о сотрудни</w:t>
      </w:r>
      <w:bookmarkStart w:id="0" w:name="_GoBack"/>
      <w:bookmarkEnd w:id="0"/>
      <w:r w:rsidRPr="00B01D17">
        <w:rPr>
          <w:rFonts w:ascii="Times New Roman" w:hAnsi="Times New Roman" w:cs="Times New Roman"/>
          <w:sz w:val="24"/>
        </w:rPr>
        <w:t>честве при сооружении объектов использования атомной энергии за пределами России.</w:t>
      </w:r>
    </w:p>
    <w:p w:rsidR="00B01D17" w:rsidRPr="00B01D17" w:rsidRDefault="00B01D17" w:rsidP="00B01D1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B01D17">
        <w:rPr>
          <w:rFonts w:ascii="Times New Roman" w:hAnsi="Times New Roman" w:cs="Times New Roman"/>
          <w:sz w:val="24"/>
        </w:rPr>
        <w:t>Доходы такого работника облагаются НДФЛ так же, как и доходы российских работников - налоговых резидентов. В общем случае применяется к ним прогрессивная шкала ставки НДФЛ.</w:t>
      </w:r>
    </w:p>
    <w:p w:rsidR="00B01D17" w:rsidRPr="00B01D17" w:rsidRDefault="00B01D17" w:rsidP="00B01D1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B01D17">
        <w:rPr>
          <w:rFonts w:ascii="Times New Roman" w:hAnsi="Times New Roman" w:cs="Times New Roman"/>
          <w:sz w:val="24"/>
        </w:rPr>
        <w:t>Оплата труда иностранного работника - резидента РФ включается в основную налоговую базу.</w:t>
      </w:r>
    </w:p>
    <w:p w:rsidR="00B01D17" w:rsidRPr="00B01D17" w:rsidRDefault="00B01D17" w:rsidP="00B01D1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B01D17">
        <w:rPr>
          <w:rFonts w:ascii="Times New Roman" w:hAnsi="Times New Roman" w:cs="Times New Roman"/>
          <w:sz w:val="24"/>
        </w:rPr>
        <w:t>Размер ставки НДФЛ зависит от величины дохода (совокупности налоговых баз, включая основную):</w:t>
      </w:r>
    </w:p>
    <w:p w:rsidR="00B01D17" w:rsidRPr="00B01D17" w:rsidRDefault="00B01D17" w:rsidP="00B01D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01D17">
        <w:rPr>
          <w:rFonts w:ascii="Times New Roman" w:hAnsi="Times New Roman" w:cs="Times New Roman"/>
          <w:sz w:val="24"/>
        </w:rPr>
        <w:t>13% - для доходов до 2,4 млн. руб. в год включительно;</w:t>
      </w:r>
    </w:p>
    <w:p w:rsidR="00B01D17" w:rsidRPr="00B01D17" w:rsidRDefault="00B01D17" w:rsidP="00B01D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01D17">
        <w:rPr>
          <w:rFonts w:ascii="Times New Roman" w:hAnsi="Times New Roman" w:cs="Times New Roman"/>
          <w:sz w:val="24"/>
        </w:rPr>
        <w:t>15% от суммы, превышающей 2,4 млн. руб., плюс 312 тыс. руб. - для доходов свыше 2,4 млн. руб., но не более 5 млн. руб. в год. Фиксированная составляющая 312 тыс. руб. - это сумма налога, исчисленная с дохода 2,4 млн. руб. по 13%;</w:t>
      </w:r>
    </w:p>
    <w:p w:rsidR="00B01D17" w:rsidRPr="00B01D17" w:rsidRDefault="00B01D17" w:rsidP="00B01D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01D17">
        <w:rPr>
          <w:rFonts w:ascii="Times New Roman" w:hAnsi="Times New Roman" w:cs="Times New Roman"/>
          <w:sz w:val="24"/>
        </w:rPr>
        <w:t>18% от суммы, превышающей 5 млн. руб., плюс 702 тыс. руб. - для доходов свыше 5 млн. руб., но не более 20 млн. руб. в год. Фиксированная составляющая 702 тыс. руб. - это сумма налога, исчисленная с дохода 2,4 млн. руб. по 13% и дохода 2,6 млн. руб. по 15%;</w:t>
      </w:r>
    </w:p>
    <w:p w:rsidR="00B01D17" w:rsidRPr="00B01D17" w:rsidRDefault="00B01D17" w:rsidP="00B01D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01D17">
        <w:rPr>
          <w:rFonts w:ascii="Times New Roman" w:hAnsi="Times New Roman" w:cs="Times New Roman"/>
          <w:sz w:val="24"/>
        </w:rPr>
        <w:t>20% от суммы, превышающей 20 млн. руб., плюс 3 402 тыс. руб. - для доходов свыше 20 млн. руб., но не более 50 млн. руб. в год. Фиксированная составляющая 3 402 тыс. руб. - это сумма налога, исчисленная с дохода 2,4 млн. руб. по 13%, дохода 2,6 млн. руб. по 15% и дохода 15 млн. руб. по 18%;</w:t>
      </w:r>
    </w:p>
    <w:p w:rsidR="00B01D17" w:rsidRPr="00B01D17" w:rsidRDefault="00B01D17" w:rsidP="00B01D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01D17">
        <w:rPr>
          <w:rFonts w:ascii="Times New Roman" w:hAnsi="Times New Roman" w:cs="Times New Roman"/>
          <w:sz w:val="24"/>
        </w:rPr>
        <w:t>22% от суммы, превышающей 50 млн. руб., плюс 9 402 тыс. руб. - для доходов свыше 50 млн. руб. в год. Фиксированная составляющая 9 402 тыс. руб. - это сумма налога, исчисленная с дохода 2,4 млн. руб. по 13%, дохода 2,6 млн. руб. по 15%, дохода 15 млн. руб. по 18% и дохода 30 млн. руб. по 20%.</w:t>
      </w:r>
    </w:p>
    <w:p w:rsidR="00B01D17" w:rsidRPr="00B01D17" w:rsidRDefault="00B01D17" w:rsidP="00B01D17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B01D17">
        <w:rPr>
          <w:rFonts w:ascii="Times New Roman" w:hAnsi="Times New Roman" w:cs="Times New Roman"/>
          <w:sz w:val="24"/>
        </w:rPr>
        <w:t>Однако</w:t>
      </w:r>
      <w:proofErr w:type="gramStart"/>
      <w:r w:rsidRPr="00B01D17">
        <w:rPr>
          <w:rFonts w:ascii="Times New Roman" w:hAnsi="Times New Roman" w:cs="Times New Roman"/>
          <w:sz w:val="24"/>
        </w:rPr>
        <w:t>,</w:t>
      </w:r>
      <w:proofErr w:type="gramEnd"/>
      <w:r w:rsidRPr="00B01D17">
        <w:rPr>
          <w:rFonts w:ascii="Times New Roman" w:hAnsi="Times New Roman" w:cs="Times New Roman"/>
          <w:sz w:val="24"/>
        </w:rPr>
        <w:t xml:space="preserve"> есть исключение. Если иностранец - налоговый резидент РФ в течение хотя бы одного дня года, в котором получен доход, признавался иностранным агентом, ставка НДФЛ для него в любом случае 30%.</w:t>
      </w:r>
    </w:p>
    <w:p w:rsidR="00F03453" w:rsidRDefault="00F03453" w:rsidP="00B01D17">
      <w:pPr>
        <w:jc w:val="both"/>
      </w:pPr>
    </w:p>
    <w:sectPr w:rsidR="00F03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F19DE"/>
    <w:multiLevelType w:val="multilevel"/>
    <w:tmpl w:val="03A4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D17"/>
    <w:rsid w:val="00B01D17"/>
    <w:rsid w:val="00F0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65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5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7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15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2026-07-28T12:04:00Z</dcterms:created>
  <dcterms:modified xsi:type="dcterms:W3CDTF">2026-07-28T12:06:00Z</dcterms:modified>
</cp:coreProperties>
</file>