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EC" w:rsidRPr="00F519EC" w:rsidRDefault="00F519EC" w:rsidP="00F51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519EC">
        <w:rPr>
          <w:rFonts w:ascii="Times New Roman" w:hAnsi="Times New Roman" w:cs="Times New Roman"/>
          <w:b/>
          <w:sz w:val="24"/>
          <w:szCs w:val="24"/>
        </w:rPr>
        <w:t xml:space="preserve">ФНС разъяснила, как воспользоваться федеральным </w:t>
      </w:r>
      <w:bookmarkEnd w:id="0"/>
      <w:r w:rsidRPr="00F519EC">
        <w:rPr>
          <w:rFonts w:ascii="Times New Roman" w:hAnsi="Times New Roman" w:cs="Times New Roman"/>
          <w:b/>
          <w:sz w:val="24"/>
          <w:szCs w:val="24"/>
        </w:rPr>
        <w:t>инвестиционным налоговым вычетом по налогу на прибыль</w:t>
      </w:r>
    </w:p>
    <w:p w:rsidR="00F519EC" w:rsidRPr="00F519EC" w:rsidRDefault="00F519EC" w:rsidP="00F5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519EC">
        <w:rPr>
          <w:rFonts w:ascii="Times New Roman" w:hAnsi="Times New Roman" w:cs="Times New Roman"/>
          <w:sz w:val="24"/>
          <w:szCs w:val="24"/>
        </w:rPr>
        <w:t>С начала 2025 года некоторые компании </w:t>
      </w:r>
      <w:hyperlink r:id="rId5" w:tgtFrame="_blank" w:history="1">
        <w:r w:rsidRPr="00F519E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имеют право</w:t>
        </w:r>
      </w:hyperlink>
      <w:r w:rsidRPr="00F519EC">
        <w:rPr>
          <w:rFonts w:ascii="Times New Roman" w:hAnsi="Times New Roman" w:cs="Times New Roman"/>
          <w:sz w:val="24"/>
          <w:szCs w:val="24"/>
        </w:rPr>
        <w:t> уменьшить федеральную часть налога на прибыль на 3% от суммы капвложений в некоторые основные средства и нематериальные активы.</w:t>
      </w:r>
    </w:p>
    <w:p w:rsidR="00F519EC" w:rsidRPr="00F519EC" w:rsidRDefault="00F519EC" w:rsidP="00F5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519EC">
        <w:rPr>
          <w:rFonts w:ascii="Times New Roman" w:hAnsi="Times New Roman" w:cs="Times New Roman"/>
          <w:sz w:val="24"/>
          <w:szCs w:val="24"/>
        </w:rPr>
        <w:t>Сумму налога нельзя уменьшить до нуля. Из ставки налога в федеральный бюджет в размере 8% к вычету можно принять сумму, исчисленную по 5%. То есть вычет фактически позволит нивелировать для компании повышение налоговой ставки по налогу на прибыль с 2025 года (с 20% до 25%). Неиспользованный остаток вычета можно учесть в течение 10 последующих лет.</w:t>
      </w:r>
    </w:p>
    <w:p w:rsidR="00F519EC" w:rsidRPr="00F519EC" w:rsidRDefault="00F519EC" w:rsidP="00F5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519EC">
        <w:rPr>
          <w:rFonts w:ascii="Times New Roman" w:hAnsi="Times New Roman" w:cs="Times New Roman"/>
          <w:sz w:val="24"/>
          <w:szCs w:val="24"/>
        </w:rPr>
        <w:t>Право на вычет получили организации добывающей и обрабатывающей (кроме пищевых продуктов, напитков, табачных изделий) промышленности, энергетические компании, гостиницы, компании телекоммуникационной сферы, организации, занимающиеся научными исследованиями и разработками, а также деятельностью по обработке данных и предоставлению услуг по размещению информации.</w:t>
      </w:r>
    </w:p>
    <w:p w:rsidR="00F519EC" w:rsidRPr="00F519EC" w:rsidRDefault="00F519EC" w:rsidP="00F5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519EC">
        <w:rPr>
          <w:rFonts w:ascii="Times New Roman" w:hAnsi="Times New Roman" w:cs="Times New Roman"/>
          <w:sz w:val="24"/>
          <w:szCs w:val="24"/>
        </w:rPr>
        <w:t>Вычет можно применить к первоначальной стоимости машин и оборудования при их вводе в эксплуатацию. В отношении недвижимости вычет не предоставляется. В части нематериальных активов под вычет попадают расходы на приобретение исключительных прав на изобретение, полезную модель или промышленный образец – при условии получения патента.</w:t>
      </w:r>
    </w:p>
    <w:p w:rsidR="00F519EC" w:rsidRPr="00F519EC" w:rsidRDefault="00F519EC" w:rsidP="00F5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519EC">
        <w:rPr>
          <w:rFonts w:ascii="Times New Roman" w:hAnsi="Times New Roman" w:cs="Times New Roman"/>
          <w:sz w:val="24"/>
          <w:szCs w:val="24"/>
        </w:rPr>
        <w:t>Важная особенность вычета в том, что его может заявить не сама компания, которая и сделала капвложения, а компания, входящая с ней в одну группу.</w:t>
      </w:r>
    </w:p>
    <w:p w:rsidR="00F519EC" w:rsidRPr="00F519EC" w:rsidRDefault="00F519EC" w:rsidP="00F519EC">
      <w:pPr>
        <w:jc w:val="both"/>
        <w:rPr>
          <w:rFonts w:ascii="Times New Roman" w:hAnsi="Times New Roman" w:cs="Times New Roman"/>
          <w:sz w:val="24"/>
          <w:szCs w:val="24"/>
        </w:rPr>
      </w:pPr>
      <w:r w:rsidRPr="00F519EC">
        <w:rPr>
          <w:rFonts w:ascii="Times New Roman" w:hAnsi="Times New Roman" w:cs="Times New Roman"/>
          <w:sz w:val="24"/>
          <w:szCs w:val="24"/>
        </w:rPr>
        <w:t>Решение об использовании права на применение федерального инвестиционного налогового вычета отражается налогоплательщиком в учетной политике для налогообложения с выбором параметров применения вычета, указанных в </w:t>
      </w:r>
      <w:hyperlink r:id="rId6" w:tgtFrame="_blank" w:history="1">
        <w:r w:rsidRPr="00F519EC">
          <w:rPr>
            <w:rStyle w:val="a3"/>
            <w:rFonts w:ascii="Times New Roman" w:hAnsi="Times New Roman" w:cs="Times New Roman"/>
            <w:sz w:val="24"/>
            <w:szCs w:val="24"/>
          </w:rPr>
          <w:t>Постановлении Правительства РФ от 28.11.2024 №1638</w:t>
        </w:r>
      </w:hyperlink>
      <w:r w:rsidRPr="00F519EC">
        <w:rPr>
          <w:rFonts w:ascii="Times New Roman" w:hAnsi="Times New Roman" w:cs="Times New Roman"/>
          <w:sz w:val="24"/>
          <w:szCs w:val="24"/>
        </w:rPr>
        <w:t>.</w:t>
      </w:r>
    </w:p>
    <w:p w:rsidR="00C3501D" w:rsidRPr="00F519EC" w:rsidRDefault="00C3501D" w:rsidP="00F519E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3501D" w:rsidRPr="00F5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EC"/>
    <w:rsid w:val="00C3501D"/>
    <w:rsid w:val="00F5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9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19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4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0001202411290099" TargetMode="External"/><Relationship Id="rId5" Type="http://schemas.openxmlformats.org/officeDocument/2006/relationships/hyperlink" Target="http://publication.pravo.gov.ru/document/00012024112900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2025-03-04T06:09:00Z</dcterms:created>
  <dcterms:modified xsi:type="dcterms:W3CDTF">2025-03-04T06:10:00Z</dcterms:modified>
</cp:coreProperties>
</file>