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2740" w:rsidRPr="00C72740" w:rsidRDefault="00C72740" w:rsidP="00C72740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bookmarkStart w:id="0" w:name="_GoBack"/>
      <w:r w:rsidRPr="00C72740">
        <w:rPr>
          <w:rFonts w:ascii="Times New Roman" w:hAnsi="Times New Roman" w:cs="Times New Roman"/>
          <w:b/>
          <w:bCs/>
          <w:sz w:val="24"/>
        </w:rPr>
        <w:t>Б</w:t>
      </w:r>
      <w:r w:rsidRPr="00C72740">
        <w:rPr>
          <w:rFonts w:ascii="Times New Roman" w:hAnsi="Times New Roman" w:cs="Times New Roman"/>
          <w:b/>
          <w:bCs/>
          <w:sz w:val="28"/>
        </w:rPr>
        <w:t>изнес освободят от административных штрафов при условии устранения нарушений</w:t>
      </w:r>
    </w:p>
    <w:p w:rsidR="00C72740" w:rsidRPr="00E253B1" w:rsidRDefault="00C72740" w:rsidP="00C72740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Pr="00C72740">
        <w:rPr>
          <w:rFonts w:ascii="Times New Roman" w:hAnsi="Times New Roman" w:cs="Times New Roman"/>
          <w:sz w:val="24"/>
        </w:rPr>
        <w:t xml:space="preserve">Госдуму прошел законопроект № 901935-8 (одобрен в третьем чтении). НПА на основе этого проекта внесет в КоАП РФ новые положения, которые позволят организациям и предпринимателям заключить с контролирующими </w:t>
      </w:r>
      <w:r w:rsidRPr="00E253B1">
        <w:rPr>
          <w:rFonts w:ascii="Times New Roman" w:hAnsi="Times New Roman" w:cs="Times New Roman"/>
          <w:sz w:val="24"/>
        </w:rPr>
        <w:t>органами </w:t>
      </w:r>
      <w:hyperlink r:id="rId5" w:history="1">
        <w:r w:rsidRPr="00E253B1">
          <w:rPr>
            <w:rStyle w:val="a3"/>
            <w:rFonts w:ascii="Times New Roman" w:hAnsi="Times New Roman" w:cs="Times New Roman"/>
            <w:color w:val="auto"/>
            <w:sz w:val="24"/>
            <w:u w:val="none"/>
          </w:rPr>
          <w:t>соглашение о надлежащем устранении выявленных нарушений</w:t>
        </w:r>
      </w:hyperlink>
      <w:r w:rsidRPr="00E253B1">
        <w:rPr>
          <w:rFonts w:ascii="Times New Roman" w:hAnsi="Times New Roman" w:cs="Times New Roman"/>
          <w:sz w:val="24"/>
        </w:rPr>
        <w:t>.</w:t>
      </w:r>
    </w:p>
    <w:p w:rsidR="00C72740" w:rsidRPr="00C72740" w:rsidRDefault="00C72740" w:rsidP="00C72740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Pr="00C72740">
        <w:rPr>
          <w:rFonts w:ascii="Times New Roman" w:hAnsi="Times New Roman" w:cs="Times New Roman"/>
          <w:sz w:val="24"/>
        </w:rPr>
        <w:t>Исполнение этого соглашения позволит избежать привлечения к административной ответственности.</w:t>
      </w:r>
    </w:p>
    <w:p w:rsidR="00C72740" w:rsidRPr="00C72740" w:rsidRDefault="00C72740" w:rsidP="00C72740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Pr="00C72740">
        <w:rPr>
          <w:rFonts w:ascii="Times New Roman" w:hAnsi="Times New Roman" w:cs="Times New Roman"/>
          <w:sz w:val="24"/>
        </w:rPr>
        <w:t>Новый инструмент (соглашение) позволит приостановить вынесенное предписание об устранении нарушений и установить на этот период «дорожную карту» по исправлению ситуации. Бизнес сможет направить деньги не на уплату санкций, а на обновление оборудования и технологические улучшения. После заключения соглашения производство по административному делу и течение срока давности приостанавливаются, а в случае полного исполнения обязательств дело подлежит прекращению.</w:t>
      </w:r>
    </w:p>
    <w:p w:rsidR="00C72740" w:rsidRPr="00C72740" w:rsidRDefault="00C72740" w:rsidP="00C72740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Pr="00C72740">
        <w:rPr>
          <w:rFonts w:ascii="Times New Roman" w:hAnsi="Times New Roman" w:cs="Times New Roman"/>
          <w:sz w:val="24"/>
        </w:rPr>
        <w:t>Если же соглашение в установленный срок все же не будет исполнено, производство по делу об административном правонарушении возобновят в штатном режиме, как и приостановленный срок давности.</w:t>
      </w:r>
    </w:p>
    <w:p w:rsidR="00C72740" w:rsidRPr="00C72740" w:rsidRDefault="00C72740" w:rsidP="00C72740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</w:t>
      </w:r>
      <w:r w:rsidRPr="00C72740">
        <w:rPr>
          <w:rFonts w:ascii="Times New Roman" w:hAnsi="Times New Roman" w:cs="Times New Roman"/>
          <w:sz w:val="24"/>
        </w:rPr>
        <w:t xml:space="preserve">Отметим, что механизм из законопроекта уже проверен на пилоте в сфере компетенций </w:t>
      </w:r>
      <w:proofErr w:type="spellStart"/>
      <w:r w:rsidRPr="00C72740">
        <w:rPr>
          <w:rFonts w:ascii="Times New Roman" w:hAnsi="Times New Roman" w:cs="Times New Roman"/>
          <w:sz w:val="24"/>
        </w:rPr>
        <w:t>Ростехнадзора</w:t>
      </w:r>
      <w:proofErr w:type="spellEnd"/>
      <w:r w:rsidRPr="00C72740">
        <w:rPr>
          <w:rFonts w:ascii="Times New Roman" w:hAnsi="Times New Roman" w:cs="Times New Roman"/>
          <w:sz w:val="24"/>
        </w:rPr>
        <w:t>. Менее чем за полгода РТН заключил шесть подобных соглашений с предприятиями топливно-энергетического комплекса в различных регионах страны, включая Санкт-Петербург, Симферополь, Тверскую, Калужскую и Свердловскую области. Пилотный опыт оказался успешным. Так, одно из соглашений, заключенное с организацией в Калужской области, уже полностью исполнено, и предприятие избежало штрафов, приведя свою деятельность в соответствие с нормами.</w:t>
      </w:r>
    </w:p>
    <w:bookmarkEnd w:id="0"/>
    <w:p w:rsidR="00F11E91" w:rsidRDefault="00F11E91"/>
    <w:sectPr w:rsidR="00F11E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740"/>
    <w:rsid w:val="00C72740"/>
    <w:rsid w:val="00E253B1"/>
    <w:rsid w:val="00F11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27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727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995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21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317276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1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244500">
                  <w:marLeft w:val="0"/>
                  <w:marRight w:val="0"/>
                  <w:marTop w:val="2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921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4989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economy.gov.ru/material/news/dobrosovestnye_predprinimateli_smogut_zamenit_shtrafy_na_investicii_v_svoe_razvitie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Expert</dc:creator>
  <cp:lastModifiedBy>Expert</cp:lastModifiedBy>
  <cp:revision>2</cp:revision>
  <dcterms:created xsi:type="dcterms:W3CDTF">2026-07-14T06:57:00Z</dcterms:created>
  <dcterms:modified xsi:type="dcterms:W3CDTF">2026-09-08T10:02:00Z</dcterms:modified>
</cp:coreProperties>
</file>