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BF7713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 имеет право на взыскание компенсации морального вреда за производственную травму</w:t>
      </w:r>
    </w:p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8" w:rsidRDefault="00504F79" w:rsidP="00BF77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05006" wp14:editId="387AD96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1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Обязанность по обеспечению безопасных условий и охраны труда возозложена на работодателя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комментирует ситуацию Нефтегорский межрайонный прокурор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A3669" w:rsidRDefault="001A3669" w:rsidP="00BF771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C59D5" w:rsidRDefault="00BF7713" w:rsidP="00BF771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получения производственной травмы вследствие несоблюдения работодателем законодательства об охране труда, работник имеет право взыскать с работодателя компенсацию морального вреда судебном порядке.</w:t>
      </w:r>
    </w:p>
    <w:p w:rsidR="00BF7713" w:rsidRDefault="00BF7713" w:rsidP="00BF7713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морального вреда осуществляется в денежной форме (ст. 1101 ГК РФ).</w:t>
      </w:r>
    </w:p>
    <w:p w:rsidR="00BF7713" w:rsidRDefault="00BF7713" w:rsidP="00BF77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</w:t>
      </w:r>
      <w:r>
        <w:rPr>
          <w:rFonts w:ascii="Times New Roman" w:hAnsi="Times New Roman" w:cs="Times New Roman"/>
          <w:sz w:val="28"/>
          <w:szCs w:val="28"/>
        </w:rPr>
        <w:t xml:space="preserve"> (ст. 1064 ГК РФ).</w:t>
      </w:r>
    </w:p>
    <w:p w:rsidR="005C59D5" w:rsidRDefault="00BF7713" w:rsidP="00BF7713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Размер компенсации морального вреда определяется судом в зависимости от характера перенесенных работником физических и нравственных страданий, а также с учетом требований разумности и справедливости судебного решения.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7713" w:rsidRDefault="00BF7713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BF7713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06.03.2019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A3669"/>
    <w:rsid w:val="00504F79"/>
    <w:rsid w:val="005C59D5"/>
    <w:rsid w:val="007D2F3C"/>
    <w:rsid w:val="00826E3A"/>
    <w:rsid w:val="009C6ED8"/>
    <w:rsid w:val="00BF7713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4</cp:revision>
  <dcterms:created xsi:type="dcterms:W3CDTF">2019-01-11T05:52:00Z</dcterms:created>
  <dcterms:modified xsi:type="dcterms:W3CDTF">2019-03-06T08:41:00Z</dcterms:modified>
</cp:coreProperties>
</file>