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20.04.2020 г.                                                                                                                 № 49     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bookmarkStart w:id="0" w:name="_GoBack"/>
      <w:bookmarkEnd w:id="0"/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   Порядка применения взысканий к муниципальным служащим   за несоблюдение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соответствии с Федеральными законами от 06.10.2003 № 131–ФЗ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Уставом сельского поселения Покровка, администрация сельского поселения Зуевка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Порядок применения взысканий к муниципальным служащим   за несоблюдение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коррупции, согласно приложению.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2.Постановление № 32 от 18.05.2012 г. «О порядке применения взысканий к муниципальным служащим   за несоблюдение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коррупции» считать утратившим силу.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 3.Опубликовать настоящее Постановление в газете «Зуевская весточка» и разместить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admzuevka.ru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4.  Настоящее постановление вступает в силу со дня его официального опубликования.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5.    Контроль за исполнением Постановления оставляю за собой.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Зуевка 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  <w:r>
        <w:rPr>
          <w:color w:val="212121"/>
          <w:sz w:val="21"/>
          <w:szCs w:val="21"/>
        </w:rPr>
        <w:t> 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 Зуевка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20.04.2020 № 49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Порядок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 (далее – Порядок) устанавливает порядок и сроки применения взысканий к муниципальным служащим, замещающим должности муниципальной службы в Администрации сельского поселения Зуевка (далее - муниципальные служащие), за несоблюдение ими ограничений и запретов, требований о предотвращении или об урегулировании конфликта интересов неисполнение обязанностей, установленных в целях противодействия коррупции.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4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02.03.2007 № 25-ФЗ «О муниципальной службе в Российской Федерации» (далее – Федеральный закон № 25-ФЗ), Федеральным </w:t>
      </w:r>
      <w:hyperlink r:id="rId5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№ 273-ФЗ «О противодействии коррупции» и другими федеральными законами, налагаются взыскания, предусмотренные статьей 27 Федерального закона № 25-ФЗ.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3. Взыскания, предусмотренные статьями 14.1, 15 и </w:t>
      </w:r>
      <w:proofErr w:type="gramStart"/>
      <w:r>
        <w:rPr>
          <w:color w:val="212121"/>
          <w:sz w:val="21"/>
          <w:szCs w:val="21"/>
        </w:rPr>
        <w:t>27 </w:t>
      </w:r>
      <w:hyperlink r:id="rId6" w:history="1">
        <w:r>
          <w:rPr>
            <w:rStyle w:val="a4"/>
            <w:color w:val="0263B2"/>
            <w:sz w:val="21"/>
            <w:szCs w:val="21"/>
          </w:rPr>
          <w:t> закона</w:t>
        </w:r>
        <w:proofErr w:type="gramEnd"/>
        <w:r>
          <w:rPr>
            <w:rStyle w:val="a4"/>
            <w:color w:val="0263B2"/>
            <w:sz w:val="21"/>
            <w:szCs w:val="21"/>
          </w:rPr>
          <w:t xml:space="preserve">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, применяются к муниципальным служащим в порядке и сроки, которые установлены муниципальными нормативными правовыми актами в соответствии с  Федеральным законом "О муниципальной службе в Российской Федерации" и настоящей статьей.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Взыскания, предусмотренные статьями 14.1, 15 и 27  </w:t>
      </w:r>
      <w:hyperlink r:id="rId7" w:history="1">
        <w:r>
          <w:rPr>
            <w:rStyle w:val="a4"/>
            <w:color w:val="0263B2"/>
            <w:sz w:val="21"/>
            <w:szCs w:val="21"/>
          </w:rPr>
          <w:t>Федерального закона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, применяются представителем нанимателя (работодателем) на основании:</w:t>
      </w:r>
      <w:r>
        <w:rPr>
          <w:color w:val="212121"/>
          <w:sz w:val="21"/>
          <w:szCs w:val="21"/>
        </w:rPr>
        <w:br/>
        <w:t>          1) доклада о результатах проверки, проведенной кадровой службой или уполномоченными сотрудниками;</w:t>
      </w:r>
      <w:r>
        <w:rPr>
          <w:color w:val="212121"/>
          <w:sz w:val="21"/>
          <w:szCs w:val="21"/>
        </w:rPr>
        <w:br/>
        <w:t>          2) рекомендации комиссии по урегулированию конфликтов интересов в случае, если доклад о результатах проверки направлялся в комиссию по урегулированию конфликтов интересов;</w:t>
      </w:r>
      <w:r>
        <w:rPr>
          <w:color w:val="212121"/>
          <w:sz w:val="21"/>
          <w:szCs w:val="21"/>
        </w:rPr>
        <w:br/>
        <w:t>        2.1) доклада кадровой службы или уполномоченного сотрудника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color w:val="212121"/>
          <w:sz w:val="21"/>
          <w:szCs w:val="21"/>
        </w:rPr>
        <w:br/>
        <w:t>         3) объяснений муниципального служащего;</w:t>
      </w:r>
      <w:r>
        <w:rPr>
          <w:color w:val="212121"/>
          <w:sz w:val="21"/>
          <w:szCs w:val="21"/>
        </w:rPr>
        <w:br/>
        <w:t>         4) иных материалов.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5. При применении взысканий, предусмотренных статьями 14.1, 15 и 27  </w:t>
      </w:r>
      <w:hyperlink r:id="rId8" w:history="1">
        <w:r>
          <w:rPr>
            <w:rStyle w:val="a4"/>
            <w:color w:val="0263B2"/>
            <w:sz w:val="21"/>
            <w:szCs w:val="21"/>
          </w:rPr>
          <w:t>Федерального закона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    </w:t>
      </w:r>
    </w:p>
    <w:p w:rsidR="006A0281" w:rsidRDefault="006A0281" w:rsidP="006A0281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6. Взыскания, предусмотренные статьями 14.1, 15 и 27 </w:t>
      </w:r>
      <w:hyperlink r:id="rId9" w:history="1">
        <w:r>
          <w:rPr>
            <w:rStyle w:val="a4"/>
            <w:color w:val="0263B2"/>
            <w:sz w:val="21"/>
            <w:szCs w:val="21"/>
          </w:rPr>
          <w:t>Федерального закона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нахождение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color w:val="212121"/>
          <w:sz w:val="21"/>
          <w:szCs w:val="21"/>
        </w:rPr>
        <w:br/>
        <w:t xml:space="preserve">         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</w:t>
      </w:r>
      <w:r>
        <w:rPr>
          <w:color w:val="212121"/>
          <w:sz w:val="21"/>
          <w:szCs w:val="21"/>
        </w:rPr>
        <w:lastRenderedPageBreak/>
        <w:t>2 статьи 27.1 </w:t>
      </w:r>
      <w:hyperlink r:id="rId10" w:history="1">
        <w:r>
          <w:rPr>
            <w:rStyle w:val="a4"/>
            <w:color w:val="0263B2"/>
            <w:sz w:val="21"/>
            <w:szCs w:val="21"/>
          </w:rPr>
          <w:t>Федерального закона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.</w:t>
      </w:r>
      <w:r>
        <w:rPr>
          <w:color w:val="212121"/>
          <w:sz w:val="21"/>
          <w:szCs w:val="21"/>
        </w:rPr>
        <w:br/>
        <w:t>         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>
        <w:rPr>
          <w:color w:val="212121"/>
          <w:sz w:val="21"/>
          <w:szCs w:val="21"/>
        </w:rPr>
        <w:br/>
        <w:t>      9. Муниципальный служащий вправе обжаловать взыскание в письменной форме в суд.</w:t>
      </w:r>
      <w:r>
        <w:rPr>
          <w:color w:val="212121"/>
          <w:sz w:val="21"/>
          <w:szCs w:val="21"/>
        </w:rPr>
        <w:br/>
        <w:t>      10. Если в течение одного года со дня применения взыскания муниципальный служащий не был подвергнут взысканию, предусмотренному пунктами 1 или 2 части 1 статьи 27 </w:t>
      </w:r>
      <w:hyperlink r:id="rId11" w:history="1">
        <w:r>
          <w:rPr>
            <w:rStyle w:val="a4"/>
            <w:color w:val="0263B2"/>
            <w:sz w:val="21"/>
            <w:szCs w:val="21"/>
          </w:rPr>
          <w:t>Федерального закона "О муниципальной службе в Российской Федерации"</w:t>
        </w:r>
      </w:hyperlink>
      <w:r>
        <w:rPr>
          <w:color w:val="212121"/>
          <w:sz w:val="21"/>
          <w:szCs w:val="21"/>
        </w:rPr>
        <w:t>, он считается не имеющим взыскания.</w:t>
      </w:r>
    </w:p>
    <w:p w:rsidR="00BE754E" w:rsidRDefault="00BE754E"/>
    <w:sectPr w:rsidR="00BE754E" w:rsidSect="006A02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21"/>
    <w:rsid w:val="004A1321"/>
    <w:rsid w:val="006A0281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6CE3-F5B2-4B11-95E1-4F06B290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consultantplus://offline/ref=BC4FE362F4E99C2171528C514E6A5BE08D57995966217C7F474F66FEB8D807072CD5F345D592894F03ED2FA24CxDy0G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6538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2021-01-14T14:13:00Z</dcterms:created>
  <dcterms:modified xsi:type="dcterms:W3CDTF">2021-01-14T14:15:00Z</dcterms:modified>
</cp:coreProperties>
</file>